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B9269"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743C8E86" w14:textId="77777777" w:rsidR="00B87695" w:rsidRDefault="00B87695" w:rsidP="00BE1FD4">
      <w:pPr>
        <w:rPr>
          <w:rFonts w:ascii="Arial" w:hAnsi="Arial" w:cs="Arial"/>
          <w:b/>
        </w:rPr>
      </w:pPr>
    </w:p>
    <w:p w14:paraId="5234965A" w14:textId="77777777" w:rsidR="006F6731" w:rsidRDefault="00B87695" w:rsidP="00BE1FD4">
      <w:pPr>
        <w:rPr>
          <w:rFonts w:ascii="Arial" w:hAnsi="Arial" w:cs="Arial"/>
          <w:b/>
        </w:rPr>
      </w:pPr>
      <w:r>
        <w:rPr>
          <w:rFonts w:ascii="Arial" w:hAnsi="Arial" w:cs="Arial"/>
          <w:b/>
        </w:rPr>
        <w:t xml:space="preserve">Complete this form to record details of all </w:t>
      </w:r>
      <w:r w:rsidR="00AC5899">
        <w:rPr>
          <w:rFonts w:ascii="Arial" w:hAnsi="Arial" w:cs="Arial"/>
          <w:b/>
        </w:rPr>
        <w:t>d</w:t>
      </w:r>
      <w:r>
        <w:rPr>
          <w:rFonts w:ascii="Arial" w:hAnsi="Arial" w:cs="Arial"/>
          <w:b/>
        </w:rPr>
        <w:t>ec</w:t>
      </w:r>
      <w:r w:rsidR="003505E0">
        <w:rPr>
          <w:rFonts w:ascii="Arial" w:hAnsi="Arial" w:cs="Arial"/>
          <w:b/>
        </w:rPr>
        <w:t>i</w:t>
      </w:r>
      <w:r>
        <w:rPr>
          <w:rFonts w:ascii="Arial" w:hAnsi="Arial" w:cs="Arial"/>
          <w:b/>
        </w:rPr>
        <w:t xml:space="preserve">sions </w:t>
      </w:r>
      <w:r w:rsidR="002A07C9">
        <w:rPr>
          <w:rFonts w:ascii="Arial" w:hAnsi="Arial" w:cs="Arial"/>
          <w:b/>
        </w:rPr>
        <w:t>made</w:t>
      </w:r>
      <w:r>
        <w:rPr>
          <w:rFonts w:ascii="Arial" w:hAnsi="Arial" w:cs="Arial"/>
          <w:b/>
        </w:rPr>
        <w:t xml:space="preserve"> by officers acting under delegated powers.</w:t>
      </w:r>
      <w:r w:rsidR="00986C99">
        <w:rPr>
          <w:rFonts w:ascii="Arial" w:hAnsi="Arial" w:cs="Arial"/>
          <w:b/>
        </w:rPr>
        <w:t xml:space="preserve"> S</w:t>
      </w:r>
      <w:r w:rsidR="00986C99" w:rsidRPr="00F11FD1">
        <w:rPr>
          <w:rFonts w:ascii="Arial" w:hAnsi="Arial" w:cs="Arial"/>
          <w:b/>
        </w:rPr>
        <w:t xml:space="preserve">end </w:t>
      </w:r>
      <w:r w:rsidR="00986C99">
        <w:rPr>
          <w:rFonts w:ascii="Arial" w:hAnsi="Arial" w:cs="Arial"/>
          <w:b/>
        </w:rPr>
        <w:t xml:space="preserve">the </w:t>
      </w:r>
      <w:r w:rsidR="00986C99" w:rsidRPr="00F11FD1">
        <w:rPr>
          <w:rFonts w:ascii="Arial" w:hAnsi="Arial" w:cs="Arial"/>
          <w:b/>
        </w:rPr>
        <w:t xml:space="preserve">completed form to </w:t>
      </w:r>
      <w:hyperlink r:id="rId8" w:history="1">
        <w:r w:rsidR="0005774E" w:rsidRPr="009345FC">
          <w:rPr>
            <w:rStyle w:val="Hyperlink"/>
            <w:rFonts w:ascii="Arial" w:hAnsi="Arial" w:cs="Arial"/>
            <w:b/>
          </w:rPr>
          <w:t>forwardplan@oxford.gov.uk</w:t>
        </w:r>
      </w:hyperlink>
    </w:p>
    <w:p w14:paraId="4678D549"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2D782D2C" w14:textId="77777777" w:rsidTr="008E4629">
        <w:tc>
          <w:tcPr>
            <w:tcW w:w="4962" w:type="dxa"/>
          </w:tcPr>
          <w:p w14:paraId="249B1C26"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6D93B458" w14:textId="02098ABC" w:rsidR="001C064A" w:rsidRDefault="001C064A" w:rsidP="001C064A">
            <w:pPr>
              <w:rPr>
                <w:rFonts w:ascii="Arial" w:hAnsi="Arial" w:cs="Arial"/>
              </w:rPr>
            </w:pPr>
            <w:r>
              <w:rPr>
                <w:rFonts w:ascii="Arial" w:hAnsi="Arial" w:cs="Arial"/>
              </w:rPr>
              <w:t xml:space="preserve">Appointment of Consultants </w:t>
            </w:r>
            <w:r w:rsidR="00DB398B">
              <w:rPr>
                <w:rFonts w:ascii="Arial" w:hAnsi="Arial" w:cs="Arial"/>
              </w:rPr>
              <w:t xml:space="preserve">Faithful and Gould and </w:t>
            </w:r>
            <w:r>
              <w:rPr>
                <w:rFonts w:ascii="Arial" w:hAnsi="Arial" w:cs="Arial"/>
              </w:rPr>
              <w:t xml:space="preserve">Tier 1 Contractor </w:t>
            </w:r>
            <w:r w:rsidR="00DD4634">
              <w:rPr>
                <w:rFonts w:ascii="Arial" w:hAnsi="Arial" w:cs="Arial"/>
              </w:rPr>
              <w:t>Wil</w:t>
            </w:r>
            <w:r w:rsidR="00EE3076">
              <w:rPr>
                <w:rFonts w:ascii="Arial" w:hAnsi="Arial" w:cs="Arial"/>
              </w:rPr>
              <w:t>l</w:t>
            </w:r>
            <w:r w:rsidR="00DD4634">
              <w:rPr>
                <w:rFonts w:ascii="Arial" w:hAnsi="Arial" w:cs="Arial"/>
              </w:rPr>
              <w:t>mot</w:t>
            </w:r>
            <w:r w:rsidR="00EE3076">
              <w:rPr>
                <w:rFonts w:ascii="Arial" w:hAnsi="Arial" w:cs="Arial"/>
              </w:rPr>
              <w:t>t</w:t>
            </w:r>
            <w:r w:rsidR="00DD4634">
              <w:rPr>
                <w:rFonts w:ascii="Arial" w:hAnsi="Arial" w:cs="Arial"/>
              </w:rPr>
              <w:t xml:space="preserve"> Dixon </w:t>
            </w:r>
            <w:r w:rsidR="0048474B">
              <w:rPr>
                <w:rFonts w:ascii="Arial" w:hAnsi="Arial" w:cs="Arial"/>
              </w:rPr>
              <w:t xml:space="preserve">(Decision Point B) </w:t>
            </w:r>
            <w:r>
              <w:rPr>
                <w:rFonts w:ascii="Arial" w:hAnsi="Arial" w:cs="Arial"/>
              </w:rPr>
              <w:t xml:space="preserve">and </w:t>
            </w:r>
            <w:r w:rsidR="00DD4634">
              <w:rPr>
                <w:rFonts w:ascii="Arial" w:hAnsi="Arial" w:cs="Arial"/>
              </w:rPr>
              <w:t xml:space="preserve">to carry out detailed work on pre-construction services and advise </w:t>
            </w:r>
            <w:r>
              <w:rPr>
                <w:rFonts w:ascii="Arial" w:hAnsi="Arial" w:cs="Arial"/>
              </w:rPr>
              <w:t>the Council on the De</w:t>
            </w:r>
            <w:r w:rsidR="008343AE">
              <w:rPr>
                <w:rFonts w:ascii="Arial" w:hAnsi="Arial" w:cs="Arial"/>
              </w:rPr>
              <w:t>c</w:t>
            </w:r>
            <w:r>
              <w:rPr>
                <w:rFonts w:ascii="Arial" w:hAnsi="Arial" w:cs="Arial"/>
              </w:rPr>
              <w:t xml:space="preserve">arbonisation </w:t>
            </w:r>
            <w:r w:rsidR="008343AE">
              <w:rPr>
                <w:rFonts w:ascii="Arial" w:hAnsi="Arial" w:cs="Arial"/>
              </w:rPr>
              <w:t>P</w:t>
            </w:r>
            <w:r>
              <w:rPr>
                <w:rFonts w:ascii="Arial" w:hAnsi="Arial" w:cs="Arial"/>
              </w:rPr>
              <w:t>rogramme of the proper</w:t>
            </w:r>
            <w:r w:rsidR="002D0007">
              <w:rPr>
                <w:rFonts w:ascii="Arial" w:hAnsi="Arial" w:cs="Arial"/>
              </w:rPr>
              <w:t>ties listed below.</w:t>
            </w:r>
          </w:p>
          <w:p w14:paraId="567A8C4D" w14:textId="77777777" w:rsidR="001C064A" w:rsidRDefault="001C064A" w:rsidP="001C064A">
            <w:pPr>
              <w:rPr>
                <w:rFonts w:ascii="Arial" w:hAnsi="Arial" w:cs="Arial"/>
              </w:rPr>
            </w:pPr>
          </w:p>
          <w:p w14:paraId="14737C67" w14:textId="77777777" w:rsidR="00B87695" w:rsidRPr="002D0007" w:rsidRDefault="00B87695" w:rsidP="002D0007">
            <w:pPr>
              <w:rPr>
                <w:rFonts w:ascii="Arial" w:hAnsi="Arial" w:cs="Arial"/>
              </w:rPr>
            </w:pPr>
          </w:p>
        </w:tc>
      </w:tr>
      <w:tr w:rsidR="006F6326" w14:paraId="350CD98F" w14:textId="77777777" w:rsidTr="008E4629">
        <w:tc>
          <w:tcPr>
            <w:tcW w:w="4962" w:type="dxa"/>
          </w:tcPr>
          <w:p w14:paraId="7669BBD6"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5157EC30" w14:textId="499B044B" w:rsidR="00263039" w:rsidRPr="00A96C08" w:rsidRDefault="00AF3D5F" w:rsidP="008A22C6">
            <w:pPr>
              <w:rPr>
                <w:rFonts w:ascii="Arial" w:hAnsi="Arial" w:cs="Arial"/>
              </w:rPr>
            </w:pPr>
            <w:r>
              <w:rPr>
                <w:rFonts w:ascii="Arial" w:hAnsi="Arial" w:cs="Arial"/>
              </w:rPr>
              <w:t>6</w:t>
            </w:r>
            <w:r w:rsidR="001C064A">
              <w:rPr>
                <w:rFonts w:ascii="Arial" w:hAnsi="Arial" w:cs="Arial"/>
              </w:rPr>
              <w:t xml:space="preserve"> May 2021</w:t>
            </w:r>
          </w:p>
        </w:tc>
      </w:tr>
      <w:tr w:rsidR="00854133" w14:paraId="199DD6B3" w14:textId="77777777" w:rsidTr="008E4629">
        <w:tc>
          <w:tcPr>
            <w:tcW w:w="4962" w:type="dxa"/>
          </w:tcPr>
          <w:p w14:paraId="490320E9" w14:textId="77777777" w:rsidR="00854133" w:rsidRPr="00854133" w:rsidRDefault="00854133" w:rsidP="002611EB">
            <w:pPr>
              <w:spacing w:before="120" w:after="120"/>
              <w:rPr>
                <w:rFonts w:ascii="Arial" w:hAnsi="Arial" w:cs="Arial"/>
              </w:rPr>
            </w:pPr>
            <w:r>
              <w:rPr>
                <w:rFonts w:ascii="Arial" w:hAnsi="Arial" w:cs="Arial"/>
                <w:b/>
              </w:rPr>
              <w:t xml:space="preserve">Source of delegation: </w:t>
            </w:r>
            <w:r>
              <w:rPr>
                <w:rFonts w:ascii="Arial" w:hAnsi="Arial" w:cs="Arial"/>
              </w:rPr>
              <w:t xml:space="preserve">State </w:t>
            </w:r>
            <w:r w:rsidR="008E4629">
              <w:rPr>
                <w:rFonts w:ascii="Arial" w:hAnsi="Arial" w:cs="Arial"/>
              </w:rPr>
              <w:t>how the decision was delegated.</w:t>
            </w:r>
            <w:r>
              <w:rPr>
                <w:rFonts w:ascii="Arial" w:hAnsi="Arial" w:cs="Arial"/>
              </w:rPr>
              <w:t xml:space="preserve"> Was it an express delegation made at a meeting or a general delegation under the Council’s Constitution? </w:t>
            </w:r>
          </w:p>
        </w:tc>
        <w:tc>
          <w:tcPr>
            <w:tcW w:w="4962" w:type="dxa"/>
          </w:tcPr>
          <w:p w14:paraId="18125BF2" w14:textId="079A08DC" w:rsidR="001C064A" w:rsidRPr="002A6021" w:rsidRDefault="008343AE" w:rsidP="001C064A">
            <w:pPr>
              <w:rPr>
                <w:rFonts w:ascii="Arial" w:hAnsi="Arial" w:cs="Arial"/>
              </w:rPr>
            </w:pPr>
            <w:r w:rsidRPr="008343AE">
              <w:rPr>
                <w:rFonts w:ascii="Arial" w:hAnsi="Arial" w:cs="Arial"/>
              </w:rPr>
              <w:t xml:space="preserve">In February Cabinet authorised that the Decarbonisation Programme proceed with delegated authority to </w:t>
            </w:r>
            <w:r w:rsidRPr="00450DB3">
              <w:rPr>
                <w:rFonts w:ascii="Arial" w:hAnsi="Arial" w:cs="Arial"/>
              </w:rPr>
              <w:t>the Transition Director, in consultation with the Cabinet Member for Zero Carbon Oxford; the Head of Financial Services/Section 151 Officer; and the Councils Monitoring Officer, to commence expenditure to carry out the work to develop proposals for funding and subject to their satisfactory conclusion, enter into funding and other necessary agreements, including construction contracts, for the purpose of development and delivery of decarbonisation projects across Oxford City Council estate</w:t>
            </w:r>
            <w:r>
              <w:rPr>
                <w:rFonts w:ascii="Arial" w:hAnsi="Arial" w:cs="Arial"/>
              </w:rPr>
              <w:t>. With the Transition Director role now removed from the Council structure, sponsorship for the Programme now sits with the Head of Corporate Strategy along with broader responsibility for the delivery of the Council’s zero carbon strategy.</w:t>
            </w:r>
          </w:p>
          <w:p w14:paraId="135E0977" w14:textId="77777777" w:rsidR="004A049B" w:rsidRPr="00E20A54" w:rsidRDefault="004A049B" w:rsidP="004A049B">
            <w:pPr>
              <w:rPr>
                <w:rFonts w:ascii="Arial" w:hAnsi="Arial" w:cs="Arial"/>
              </w:rPr>
            </w:pPr>
          </w:p>
        </w:tc>
      </w:tr>
      <w:tr w:rsidR="00B87695" w14:paraId="3A68CB95" w14:textId="77777777" w:rsidTr="006D0080">
        <w:trPr>
          <w:trHeight w:val="1550"/>
        </w:trPr>
        <w:tc>
          <w:tcPr>
            <w:tcW w:w="4962" w:type="dxa"/>
          </w:tcPr>
          <w:p w14:paraId="57425AE8" w14:textId="77777777"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r w:rsidRPr="00F11FD1">
              <w:rPr>
                <w:rFonts w:ascii="Arial" w:hAnsi="Arial" w:cs="Arial"/>
              </w:rPr>
              <w:t>Explain briefly</w:t>
            </w:r>
            <w:r>
              <w:rPr>
                <w:rFonts w:ascii="Arial" w:hAnsi="Arial" w:cs="Arial"/>
              </w:rPr>
              <w:t xml:space="preserve"> – include financial details of any income or expenditure relating directly to this decision.  </w:t>
            </w:r>
            <w:r w:rsidRPr="000173BF">
              <w:rPr>
                <w:rFonts w:ascii="Arial" w:hAnsi="Arial" w:cs="Arial"/>
              </w:rPr>
              <w:t>Please indicate whether information is exempt / confidential.</w:t>
            </w:r>
          </w:p>
        </w:tc>
        <w:tc>
          <w:tcPr>
            <w:tcW w:w="4962" w:type="dxa"/>
          </w:tcPr>
          <w:p w14:paraId="27A653DE" w14:textId="244D1B21" w:rsidR="001C064A" w:rsidRDefault="00814CFA" w:rsidP="001C064A">
            <w:pPr>
              <w:rPr>
                <w:rFonts w:ascii="Arial" w:hAnsi="Arial" w:cs="Arial"/>
              </w:rPr>
            </w:pPr>
            <w:r>
              <w:rPr>
                <w:rFonts w:ascii="Arial" w:hAnsi="Arial" w:cs="Arial"/>
              </w:rPr>
              <w:t>A p</w:t>
            </w:r>
            <w:r w:rsidR="00260F65">
              <w:rPr>
                <w:rFonts w:ascii="Arial" w:hAnsi="Arial" w:cs="Arial"/>
              </w:rPr>
              <w:t>revious decision was made</w:t>
            </w:r>
            <w:r>
              <w:rPr>
                <w:rFonts w:ascii="Arial" w:hAnsi="Arial" w:cs="Arial"/>
              </w:rPr>
              <w:t>,</w:t>
            </w:r>
            <w:r w:rsidR="00260F65">
              <w:rPr>
                <w:rFonts w:ascii="Arial" w:hAnsi="Arial" w:cs="Arial"/>
              </w:rPr>
              <w:t xml:space="preserve"> at decision point A (06/04/2021)</w:t>
            </w:r>
            <w:r>
              <w:rPr>
                <w:rFonts w:ascii="Arial" w:hAnsi="Arial" w:cs="Arial"/>
              </w:rPr>
              <w:t>,</w:t>
            </w:r>
            <w:r w:rsidR="00260F65">
              <w:rPr>
                <w:rFonts w:ascii="Arial" w:hAnsi="Arial" w:cs="Arial"/>
              </w:rPr>
              <w:t xml:space="preserve"> t</w:t>
            </w:r>
            <w:r w:rsidR="001C064A">
              <w:rPr>
                <w:rFonts w:ascii="Arial" w:hAnsi="Arial" w:cs="Arial"/>
              </w:rPr>
              <w:t xml:space="preserve">o appoint a Tier 1 Contractor to provide specialist Pre-Construction service under a Pre-Construction Service Agreement (PSCA) </w:t>
            </w:r>
            <w:r w:rsidR="002D0007">
              <w:rPr>
                <w:rFonts w:ascii="Arial" w:hAnsi="Arial" w:cs="Arial"/>
              </w:rPr>
              <w:t>for the decarbonisation of the following properties.</w:t>
            </w:r>
          </w:p>
          <w:p w14:paraId="430B5B91" w14:textId="77777777" w:rsidR="002D0007" w:rsidRPr="00483764" w:rsidRDefault="002D0007" w:rsidP="002D0007">
            <w:pPr>
              <w:pStyle w:val="ListParagraph"/>
              <w:numPr>
                <w:ilvl w:val="0"/>
                <w:numId w:val="8"/>
              </w:numPr>
              <w:rPr>
                <w:rFonts w:ascii="Arial" w:hAnsi="Arial" w:cs="Arial"/>
              </w:rPr>
            </w:pPr>
            <w:proofErr w:type="spellStart"/>
            <w:r w:rsidRPr="00483764">
              <w:rPr>
                <w:rFonts w:ascii="Arial" w:eastAsiaTheme="minorHAnsi" w:hAnsi="Arial" w:cs="Arial"/>
              </w:rPr>
              <w:t>Hinksey</w:t>
            </w:r>
            <w:proofErr w:type="spellEnd"/>
            <w:r w:rsidRPr="00483764">
              <w:rPr>
                <w:rFonts w:ascii="Arial" w:eastAsiaTheme="minorHAnsi" w:hAnsi="Arial" w:cs="Arial"/>
              </w:rPr>
              <w:t xml:space="preserve"> Outdoor Pool</w:t>
            </w:r>
          </w:p>
          <w:p w14:paraId="25C4B114" w14:textId="77777777" w:rsidR="002D0007" w:rsidRPr="00483764" w:rsidRDefault="002D0007" w:rsidP="002D0007">
            <w:pPr>
              <w:pStyle w:val="ListParagraph"/>
              <w:numPr>
                <w:ilvl w:val="0"/>
                <w:numId w:val="8"/>
              </w:numPr>
              <w:rPr>
                <w:rFonts w:ascii="Arial" w:hAnsi="Arial" w:cs="Arial"/>
              </w:rPr>
            </w:pPr>
            <w:r w:rsidRPr="00483764">
              <w:rPr>
                <w:rFonts w:ascii="Arial" w:eastAsiaTheme="minorHAnsi" w:hAnsi="Arial" w:cs="Arial"/>
              </w:rPr>
              <w:t>Leys Pool &amp; Leisure Centre</w:t>
            </w:r>
          </w:p>
          <w:p w14:paraId="05CA1939" w14:textId="77777777" w:rsidR="002D0007" w:rsidRPr="00483764" w:rsidRDefault="002D0007" w:rsidP="002D0007">
            <w:pPr>
              <w:pStyle w:val="ListParagraph"/>
              <w:numPr>
                <w:ilvl w:val="0"/>
                <w:numId w:val="8"/>
              </w:numPr>
              <w:rPr>
                <w:rFonts w:ascii="Arial" w:eastAsiaTheme="minorHAnsi" w:hAnsi="Arial" w:cs="Arial"/>
              </w:rPr>
            </w:pPr>
            <w:r w:rsidRPr="00483764">
              <w:rPr>
                <w:rFonts w:ascii="Arial" w:eastAsiaTheme="minorHAnsi" w:hAnsi="Arial" w:cs="Arial"/>
              </w:rPr>
              <w:t>Barton Leisure Centre</w:t>
            </w:r>
          </w:p>
          <w:p w14:paraId="353641BA" w14:textId="77777777" w:rsidR="002D0007" w:rsidRPr="00483764" w:rsidRDefault="002D0007" w:rsidP="002D0007">
            <w:pPr>
              <w:pStyle w:val="ListParagraph"/>
              <w:numPr>
                <w:ilvl w:val="0"/>
                <w:numId w:val="8"/>
              </w:numPr>
              <w:rPr>
                <w:rFonts w:ascii="Arial" w:eastAsiaTheme="minorHAnsi" w:hAnsi="Arial" w:cs="Arial"/>
              </w:rPr>
            </w:pPr>
            <w:r w:rsidRPr="00483764">
              <w:rPr>
                <w:rFonts w:ascii="Arial" w:eastAsiaTheme="minorHAnsi" w:hAnsi="Arial" w:cs="Arial"/>
              </w:rPr>
              <w:t>Rose Hill Community Centre</w:t>
            </w:r>
          </w:p>
          <w:p w14:paraId="7D8441E0" w14:textId="77777777" w:rsidR="002D0007" w:rsidRPr="004E25B5" w:rsidRDefault="002D0007" w:rsidP="002D0007">
            <w:pPr>
              <w:pStyle w:val="ListParagraph"/>
              <w:numPr>
                <w:ilvl w:val="0"/>
                <w:numId w:val="8"/>
              </w:numPr>
              <w:rPr>
                <w:rFonts w:ascii="Arial" w:hAnsi="Arial" w:cs="Arial"/>
              </w:rPr>
            </w:pPr>
            <w:r w:rsidRPr="00483764">
              <w:rPr>
                <w:rFonts w:ascii="Arial" w:eastAsiaTheme="minorHAnsi" w:hAnsi="Arial" w:cs="Arial"/>
              </w:rPr>
              <w:t>Oxford Ice Rink</w:t>
            </w:r>
          </w:p>
          <w:p w14:paraId="55E02F40" w14:textId="77777777" w:rsidR="002D0007" w:rsidRPr="00483764" w:rsidRDefault="002D0007" w:rsidP="002D0007">
            <w:pPr>
              <w:pStyle w:val="ListParagraph"/>
              <w:numPr>
                <w:ilvl w:val="0"/>
                <w:numId w:val="8"/>
              </w:numPr>
              <w:rPr>
                <w:rFonts w:ascii="Arial" w:hAnsi="Arial" w:cs="Arial"/>
              </w:rPr>
            </w:pPr>
            <w:r>
              <w:rPr>
                <w:rFonts w:ascii="Arial" w:eastAsiaTheme="minorHAnsi" w:hAnsi="Arial" w:cs="Arial"/>
              </w:rPr>
              <w:t>Ferry Leisure Centre (Replaced Town Hall as back-up site)</w:t>
            </w:r>
          </w:p>
          <w:p w14:paraId="3D1688D8" w14:textId="77777777" w:rsidR="002D0007" w:rsidRDefault="002D0007" w:rsidP="001C064A">
            <w:pPr>
              <w:rPr>
                <w:rFonts w:ascii="Arial" w:hAnsi="Arial" w:cs="Arial"/>
              </w:rPr>
            </w:pPr>
          </w:p>
          <w:p w14:paraId="32EC4078" w14:textId="77777777" w:rsidR="001C064A" w:rsidRDefault="001C064A" w:rsidP="001C064A">
            <w:pPr>
              <w:rPr>
                <w:rFonts w:ascii="Arial" w:hAnsi="Arial" w:cs="Arial"/>
              </w:rPr>
            </w:pPr>
          </w:p>
          <w:p w14:paraId="2C7206C0" w14:textId="77777777" w:rsidR="001C064A" w:rsidRDefault="001C064A" w:rsidP="001C064A">
            <w:pPr>
              <w:rPr>
                <w:rFonts w:ascii="Arial" w:hAnsi="Arial" w:cs="Arial"/>
              </w:rPr>
            </w:pPr>
            <w:r>
              <w:rPr>
                <w:rFonts w:ascii="Arial" w:hAnsi="Arial" w:cs="Arial"/>
              </w:rPr>
              <w:t xml:space="preserve">The contractor </w:t>
            </w:r>
            <w:r w:rsidR="00260F65">
              <w:rPr>
                <w:rFonts w:ascii="Arial" w:hAnsi="Arial" w:cs="Arial"/>
              </w:rPr>
              <w:t xml:space="preserve">was </w:t>
            </w:r>
            <w:r>
              <w:rPr>
                <w:rFonts w:ascii="Arial" w:hAnsi="Arial" w:cs="Arial"/>
              </w:rPr>
              <w:t>sourced from an appropriate Framework in accordance with Procurement policy.</w:t>
            </w:r>
          </w:p>
          <w:p w14:paraId="2D79AE58" w14:textId="77777777" w:rsidR="001C064A" w:rsidRDefault="001C064A" w:rsidP="001C064A">
            <w:pPr>
              <w:rPr>
                <w:rFonts w:ascii="Arial" w:hAnsi="Arial" w:cs="Arial"/>
              </w:rPr>
            </w:pPr>
          </w:p>
          <w:p w14:paraId="30224175" w14:textId="77777777" w:rsidR="006247C4" w:rsidRDefault="00260F65" w:rsidP="001B166A">
            <w:pPr>
              <w:rPr>
                <w:rFonts w:ascii="Arial" w:hAnsi="Arial" w:cs="Arial"/>
              </w:rPr>
            </w:pPr>
            <w:r>
              <w:rPr>
                <w:rFonts w:ascii="Arial" w:hAnsi="Arial" w:cs="Arial"/>
              </w:rPr>
              <w:t>Decision was t</w:t>
            </w:r>
            <w:r w:rsidR="001C064A">
              <w:rPr>
                <w:rFonts w:ascii="Arial" w:hAnsi="Arial" w:cs="Arial"/>
              </w:rPr>
              <w:t xml:space="preserve">o incur expenditure to get to next decision point </w:t>
            </w:r>
            <w:r>
              <w:rPr>
                <w:rFonts w:ascii="Arial" w:hAnsi="Arial" w:cs="Arial"/>
              </w:rPr>
              <w:t>B</w:t>
            </w:r>
            <w:r w:rsidR="000461D4">
              <w:rPr>
                <w:rFonts w:ascii="Arial" w:hAnsi="Arial" w:cs="Arial"/>
              </w:rPr>
              <w:t xml:space="preserve"> </w:t>
            </w:r>
            <w:r>
              <w:rPr>
                <w:rFonts w:ascii="Arial" w:hAnsi="Arial" w:cs="Arial"/>
              </w:rPr>
              <w:t xml:space="preserve">(10 May 2021) </w:t>
            </w:r>
            <w:r w:rsidR="001C064A">
              <w:rPr>
                <w:rFonts w:ascii="Arial" w:hAnsi="Arial" w:cs="Arial"/>
              </w:rPr>
              <w:t>estimated to be up to a £</w:t>
            </w:r>
            <w:r>
              <w:rPr>
                <w:rFonts w:ascii="Arial" w:hAnsi="Arial" w:cs="Arial"/>
              </w:rPr>
              <w:t>3</w:t>
            </w:r>
            <w:r w:rsidR="001B166A">
              <w:rPr>
                <w:rFonts w:ascii="Arial" w:hAnsi="Arial" w:cs="Arial"/>
              </w:rPr>
              <w:t>00K in</w:t>
            </w:r>
            <w:r w:rsidR="001C064A">
              <w:rPr>
                <w:rFonts w:ascii="Arial" w:hAnsi="Arial" w:cs="Arial"/>
              </w:rPr>
              <w:t xml:space="preserve"> order </w:t>
            </w:r>
            <w:r w:rsidR="001C064A" w:rsidRPr="00820EB9">
              <w:rPr>
                <w:rFonts w:ascii="Arial" w:hAnsi="Arial" w:cs="Arial"/>
              </w:rPr>
              <w:t xml:space="preserve">to progress the consultant and Contractors </w:t>
            </w:r>
            <w:r w:rsidR="001C064A">
              <w:rPr>
                <w:rFonts w:ascii="Arial" w:hAnsi="Arial" w:cs="Arial"/>
              </w:rPr>
              <w:t>work necessary to meet the grant conditions.</w:t>
            </w:r>
          </w:p>
          <w:p w14:paraId="2D35F707" w14:textId="77777777" w:rsidR="00814CFA" w:rsidRDefault="00814CFA" w:rsidP="001B166A">
            <w:pPr>
              <w:rPr>
                <w:rFonts w:ascii="Arial" w:hAnsi="Arial" w:cs="Arial"/>
              </w:rPr>
            </w:pPr>
          </w:p>
          <w:p w14:paraId="0A529300" w14:textId="77777777" w:rsidR="00814CFA" w:rsidRDefault="00814CFA" w:rsidP="001B166A">
            <w:pPr>
              <w:rPr>
                <w:rFonts w:ascii="Arial" w:hAnsi="Arial" w:cs="Arial"/>
              </w:rPr>
            </w:pPr>
            <w:r>
              <w:rPr>
                <w:rFonts w:ascii="Arial" w:hAnsi="Arial" w:cs="Arial"/>
              </w:rPr>
              <w:t>This work has enabled t</w:t>
            </w:r>
            <w:r w:rsidR="00AA30E7">
              <w:rPr>
                <w:rFonts w:ascii="Arial" w:hAnsi="Arial" w:cs="Arial"/>
              </w:rPr>
              <w:t>he</w:t>
            </w:r>
            <w:r>
              <w:rPr>
                <w:rFonts w:ascii="Arial" w:hAnsi="Arial" w:cs="Arial"/>
              </w:rPr>
              <w:t xml:space="preserve"> project to successfully reach Decision Point B which is the next stage of the project to which this delegated decision relates. </w:t>
            </w:r>
          </w:p>
          <w:p w14:paraId="1CDE171B" w14:textId="77777777" w:rsidR="00814CFA" w:rsidRDefault="00814CFA" w:rsidP="001B166A">
            <w:pPr>
              <w:rPr>
                <w:rFonts w:ascii="Arial" w:hAnsi="Arial" w:cs="Arial"/>
              </w:rPr>
            </w:pPr>
          </w:p>
          <w:p w14:paraId="0F2931D1" w14:textId="77777777" w:rsidR="001B166A" w:rsidRPr="00A96C08" w:rsidRDefault="00814CFA" w:rsidP="001B166A">
            <w:pPr>
              <w:rPr>
                <w:rFonts w:ascii="Arial" w:hAnsi="Arial" w:cs="Arial"/>
              </w:rPr>
            </w:pPr>
            <w:r>
              <w:rPr>
                <w:rFonts w:ascii="Arial" w:hAnsi="Arial" w:cs="Arial"/>
              </w:rPr>
              <w:t xml:space="preserve">The work from Decision Point B is set out in the sections below. </w:t>
            </w:r>
          </w:p>
        </w:tc>
      </w:tr>
      <w:tr w:rsidR="00373F5D" w14:paraId="579299DF" w14:textId="77777777" w:rsidTr="008E4629">
        <w:tc>
          <w:tcPr>
            <w:tcW w:w="4962" w:type="dxa"/>
          </w:tcPr>
          <w:p w14:paraId="6156F6DB" w14:textId="248CA7BA" w:rsidR="00373F5D" w:rsidRPr="00373F5D" w:rsidRDefault="00373F5D" w:rsidP="00C678ED">
            <w:pPr>
              <w:spacing w:before="120" w:after="120"/>
              <w:rPr>
                <w:rFonts w:ascii="Arial" w:hAnsi="Arial" w:cs="Arial"/>
              </w:rPr>
            </w:pPr>
            <w:r>
              <w:rPr>
                <w:rFonts w:ascii="Arial" w:hAnsi="Arial" w:cs="Arial"/>
                <w:b/>
              </w:rPr>
              <w:lastRenderedPageBreak/>
              <w:t xml:space="preserve">Purpose: </w:t>
            </w:r>
            <w:r>
              <w:rPr>
                <w:rFonts w:ascii="Arial" w:hAnsi="Arial" w:cs="Arial"/>
              </w:rPr>
              <w:t>What does the decision deliver or achieve?</w:t>
            </w:r>
          </w:p>
        </w:tc>
        <w:tc>
          <w:tcPr>
            <w:tcW w:w="4962" w:type="dxa"/>
          </w:tcPr>
          <w:p w14:paraId="604926B1" w14:textId="6F34C6EC" w:rsidR="00CD3636" w:rsidRDefault="001B166A" w:rsidP="00CD3636">
            <w:pPr>
              <w:rPr>
                <w:rFonts w:ascii="Arial" w:hAnsi="Arial" w:cs="Arial"/>
              </w:rPr>
            </w:pPr>
            <w:r>
              <w:rPr>
                <w:rFonts w:ascii="Arial" w:hAnsi="Arial" w:cs="Arial"/>
              </w:rPr>
              <w:t xml:space="preserve">This decision is at </w:t>
            </w:r>
            <w:r w:rsidR="007D5697">
              <w:rPr>
                <w:rFonts w:ascii="Arial" w:hAnsi="Arial" w:cs="Arial"/>
              </w:rPr>
              <w:t xml:space="preserve">Decision Point B. </w:t>
            </w:r>
            <w:r w:rsidR="00260F65">
              <w:rPr>
                <w:rFonts w:ascii="Arial" w:hAnsi="Arial" w:cs="Arial"/>
              </w:rPr>
              <w:t xml:space="preserve">The </w:t>
            </w:r>
            <w:r w:rsidR="001F398F">
              <w:rPr>
                <w:rFonts w:ascii="Arial" w:hAnsi="Arial" w:cs="Arial"/>
              </w:rPr>
              <w:t xml:space="preserve">decision </w:t>
            </w:r>
            <w:r w:rsidR="00260F65">
              <w:rPr>
                <w:rFonts w:ascii="Arial" w:hAnsi="Arial" w:cs="Arial"/>
              </w:rPr>
              <w:t>d</w:t>
            </w:r>
            <w:r w:rsidR="007D5697">
              <w:rPr>
                <w:rFonts w:ascii="Arial" w:hAnsi="Arial" w:cs="Arial"/>
              </w:rPr>
              <w:t xml:space="preserve">elivers approval </w:t>
            </w:r>
            <w:r w:rsidR="00260F65">
              <w:rPr>
                <w:rFonts w:ascii="Arial" w:hAnsi="Arial" w:cs="Arial"/>
              </w:rPr>
              <w:t>of further</w:t>
            </w:r>
            <w:r w:rsidR="007D5697">
              <w:rPr>
                <w:rFonts w:ascii="Arial" w:hAnsi="Arial" w:cs="Arial"/>
              </w:rPr>
              <w:t xml:space="preserve"> expend</w:t>
            </w:r>
            <w:r w:rsidR="00260F65">
              <w:rPr>
                <w:rFonts w:ascii="Arial" w:hAnsi="Arial" w:cs="Arial"/>
              </w:rPr>
              <w:t>iture</w:t>
            </w:r>
            <w:r w:rsidR="007D5697">
              <w:rPr>
                <w:rFonts w:ascii="Arial" w:hAnsi="Arial" w:cs="Arial"/>
              </w:rPr>
              <w:t xml:space="preserve"> up to £600k </w:t>
            </w:r>
            <w:r w:rsidR="001F398F">
              <w:rPr>
                <w:rFonts w:ascii="Arial" w:hAnsi="Arial" w:cs="Arial"/>
              </w:rPr>
              <w:t xml:space="preserve">in </w:t>
            </w:r>
            <w:r w:rsidR="007D5697">
              <w:rPr>
                <w:rFonts w:ascii="Arial" w:hAnsi="Arial" w:cs="Arial"/>
              </w:rPr>
              <w:t>pre-construction</w:t>
            </w:r>
            <w:r>
              <w:rPr>
                <w:rFonts w:ascii="Arial" w:hAnsi="Arial" w:cs="Arial"/>
              </w:rPr>
              <w:t xml:space="preserve"> services</w:t>
            </w:r>
            <w:r w:rsidR="007D5697">
              <w:rPr>
                <w:rFonts w:ascii="Arial" w:hAnsi="Arial" w:cs="Arial"/>
              </w:rPr>
              <w:t xml:space="preserve"> fees</w:t>
            </w:r>
            <w:r w:rsidR="00DD4634">
              <w:rPr>
                <w:rFonts w:ascii="Arial" w:hAnsi="Arial" w:cs="Arial"/>
              </w:rPr>
              <w:t xml:space="preserve"> to take the </w:t>
            </w:r>
            <w:r w:rsidR="003274B3">
              <w:rPr>
                <w:rFonts w:ascii="Arial" w:hAnsi="Arial" w:cs="Arial"/>
              </w:rPr>
              <w:t>programme/projects</w:t>
            </w:r>
            <w:r w:rsidR="001F398F">
              <w:rPr>
                <w:rFonts w:ascii="Arial" w:hAnsi="Arial" w:cs="Arial"/>
              </w:rPr>
              <w:t xml:space="preserve"> to </w:t>
            </w:r>
            <w:r w:rsidR="000E6706">
              <w:rPr>
                <w:rFonts w:ascii="Arial" w:hAnsi="Arial" w:cs="Arial"/>
              </w:rPr>
              <w:t>D</w:t>
            </w:r>
            <w:r w:rsidR="001F398F">
              <w:rPr>
                <w:rFonts w:ascii="Arial" w:hAnsi="Arial" w:cs="Arial"/>
              </w:rPr>
              <w:t xml:space="preserve">ecision </w:t>
            </w:r>
            <w:r w:rsidR="000E6706">
              <w:rPr>
                <w:rFonts w:ascii="Arial" w:hAnsi="Arial" w:cs="Arial"/>
              </w:rPr>
              <w:t>P</w:t>
            </w:r>
            <w:r w:rsidR="001F398F">
              <w:rPr>
                <w:rFonts w:ascii="Arial" w:hAnsi="Arial" w:cs="Arial"/>
              </w:rPr>
              <w:t>oint C</w:t>
            </w:r>
            <w:r>
              <w:rPr>
                <w:rFonts w:ascii="Arial" w:hAnsi="Arial" w:cs="Arial"/>
              </w:rPr>
              <w:t xml:space="preserve"> </w:t>
            </w:r>
            <w:r w:rsidR="000E6706">
              <w:rPr>
                <w:rFonts w:ascii="Arial" w:hAnsi="Arial" w:cs="Arial"/>
              </w:rPr>
              <w:t xml:space="preserve">which will be the decision whether or not to proceed with </w:t>
            </w:r>
            <w:r>
              <w:rPr>
                <w:rFonts w:ascii="Arial" w:hAnsi="Arial" w:cs="Arial"/>
              </w:rPr>
              <w:t>for construction</w:t>
            </w:r>
            <w:r w:rsidR="007D5697">
              <w:rPr>
                <w:rFonts w:ascii="Arial" w:hAnsi="Arial" w:cs="Arial"/>
              </w:rPr>
              <w:t>.</w:t>
            </w:r>
            <w:r w:rsidR="001C3A9A">
              <w:rPr>
                <w:rFonts w:ascii="Arial" w:hAnsi="Arial" w:cs="Arial"/>
              </w:rPr>
              <w:t xml:space="preserve"> In addition</w:t>
            </w:r>
            <w:r w:rsidR="0054121C">
              <w:rPr>
                <w:rFonts w:ascii="Arial" w:hAnsi="Arial" w:cs="Arial"/>
              </w:rPr>
              <w:t>, it</w:t>
            </w:r>
            <w:r w:rsidR="001C3A9A">
              <w:rPr>
                <w:rFonts w:ascii="Arial" w:hAnsi="Arial" w:cs="Arial"/>
              </w:rPr>
              <w:t xml:space="preserve"> delivers the approval </w:t>
            </w:r>
            <w:r w:rsidR="0054121C">
              <w:rPr>
                <w:rFonts w:ascii="Arial" w:hAnsi="Arial" w:cs="Arial"/>
              </w:rPr>
              <w:t xml:space="preserve">to instruct Wilmot Dixon to place an order of materials for </w:t>
            </w:r>
            <w:r w:rsidR="0090214C" w:rsidRPr="0090214C">
              <w:rPr>
                <w:rFonts w:ascii="Arial" w:hAnsi="Arial" w:cs="Arial"/>
              </w:rPr>
              <w:t>£1,702,486.40</w:t>
            </w:r>
            <w:r w:rsidR="0090214C">
              <w:rPr>
                <w:rFonts w:ascii="Arial" w:hAnsi="Arial" w:cs="Arial"/>
              </w:rPr>
              <w:t xml:space="preserve"> say </w:t>
            </w:r>
            <w:r w:rsidR="001C3A9A">
              <w:rPr>
                <w:rFonts w:ascii="Arial" w:hAnsi="Arial" w:cs="Arial"/>
              </w:rPr>
              <w:t>£1,7</w:t>
            </w:r>
            <w:r w:rsidR="0090214C">
              <w:rPr>
                <w:rFonts w:ascii="Arial" w:hAnsi="Arial" w:cs="Arial"/>
              </w:rPr>
              <w:t>5</w:t>
            </w:r>
            <w:r w:rsidR="001C3A9A">
              <w:rPr>
                <w:rFonts w:ascii="Arial" w:hAnsi="Arial" w:cs="Arial"/>
              </w:rPr>
              <w:t xml:space="preserve">million </w:t>
            </w:r>
            <w:r w:rsidR="0054121C">
              <w:rPr>
                <w:rFonts w:ascii="Arial" w:hAnsi="Arial" w:cs="Arial"/>
              </w:rPr>
              <w:t>to manage</w:t>
            </w:r>
            <w:r w:rsidR="001C3A9A">
              <w:rPr>
                <w:rFonts w:ascii="Arial" w:hAnsi="Arial" w:cs="Arial"/>
              </w:rPr>
              <w:t xml:space="preserve"> lead in items. </w:t>
            </w:r>
            <w:r w:rsidR="005C3933">
              <w:rPr>
                <w:rFonts w:ascii="Arial" w:hAnsi="Arial" w:cs="Arial"/>
              </w:rPr>
              <w:t xml:space="preserve">It is important to note that after this approval is granted by the Delegated officer, the Programme Manager will only allow the Contractor to place material orders after the consultants have issued the Carbon Calculations </w:t>
            </w:r>
            <w:r w:rsidR="009C665D">
              <w:rPr>
                <w:rFonts w:ascii="Arial" w:hAnsi="Arial" w:cs="Arial"/>
              </w:rPr>
              <w:t xml:space="preserve">to confirm the works are within the required envelope </w:t>
            </w:r>
            <w:r w:rsidR="005C3933">
              <w:rPr>
                <w:rFonts w:ascii="Arial" w:hAnsi="Arial" w:cs="Arial"/>
              </w:rPr>
              <w:t>of £500/t</w:t>
            </w:r>
            <w:r w:rsidR="009C665D">
              <w:rPr>
                <w:rFonts w:ascii="Arial" w:hAnsi="Arial" w:cs="Arial"/>
              </w:rPr>
              <w:t xml:space="preserve"> carbon saved. This</w:t>
            </w:r>
            <w:r w:rsidR="005C3933">
              <w:rPr>
                <w:rFonts w:ascii="Arial" w:hAnsi="Arial" w:cs="Arial"/>
              </w:rPr>
              <w:t xml:space="preserve"> is anticipated to be in </w:t>
            </w:r>
            <w:r w:rsidR="004C530F">
              <w:rPr>
                <w:rFonts w:ascii="Arial" w:hAnsi="Arial" w:cs="Arial"/>
              </w:rPr>
              <w:t>we</w:t>
            </w:r>
            <w:r w:rsidR="005C3933">
              <w:rPr>
                <w:rFonts w:ascii="Arial" w:hAnsi="Arial" w:cs="Arial"/>
              </w:rPr>
              <w:t>ek</w:t>
            </w:r>
            <w:r w:rsidR="004C530F">
              <w:rPr>
                <w:rFonts w:ascii="Arial" w:hAnsi="Arial" w:cs="Arial"/>
              </w:rPr>
              <w:t xml:space="preserve"> commencing 17 May 21</w:t>
            </w:r>
            <w:r w:rsidR="005C3933">
              <w:rPr>
                <w:rFonts w:ascii="Arial" w:hAnsi="Arial" w:cs="Arial"/>
              </w:rPr>
              <w:t xml:space="preserve">. </w:t>
            </w:r>
          </w:p>
          <w:p w14:paraId="715E4D28" w14:textId="77777777" w:rsidR="00CD3636" w:rsidRDefault="0090214C" w:rsidP="00CD3636">
            <w:pPr>
              <w:rPr>
                <w:rFonts w:ascii="Arial" w:hAnsi="Arial" w:cs="Arial"/>
              </w:rPr>
            </w:pPr>
            <w:r w:rsidRPr="0054121C">
              <w:rPr>
                <w:rFonts w:ascii="Arial" w:hAnsi="Arial" w:cs="Arial"/>
                <w:b/>
              </w:rPr>
              <w:t xml:space="preserve">The total commitment </w:t>
            </w:r>
            <w:r w:rsidR="0054121C" w:rsidRPr="0054121C">
              <w:rPr>
                <w:rFonts w:ascii="Arial" w:hAnsi="Arial" w:cs="Arial"/>
                <w:b/>
              </w:rPr>
              <w:t>=</w:t>
            </w:r>
            <w:r w:rsidR="00CD3636" w:rsidRPr="0054121C">
              <w:rPr>
                <w:rFonts w:ascii="Arial" w:hAnsi="Arial" w:cs="Arial"/>
                <w:b/>
              </w:rPr>
              <w:t xml:space="preserve"> </w:t>
            </w:r>
            <w:r w:rsidRPr="0054121C">
              <w:rPr>
                <w:rFonts w:ascii="Arial" w:hAnsi="Arial" w:cs="Arial"/>
                <w:b/>
              </w:rPr>
              <w:t>£2,302,486.40 say £2.35million</w:t>
            </w:r>
            <w:r>
              <w:rPr>
                <w:rFonts w:ascii="Arial" w:hAnsi="Arial" w:cs="Arial"/>
              </w:rPr>
              <w:t xml:space="preserve">. </w:t>
            </w:r>
          </w:p>
          <w:p w14:paraId="49C2F735" w14:textId="6ECBD5BA" w:rsidR="0090214C" w:rsidRPr="00A96C08" w:rsidRDefault="0090214C">
            <w:pPr>
              <w:rPr>
                <w:rFonts w:ascii="Arial" w:hAnsi="Arial" w:cs="Arial"/>
              </w:rPr>
            </w:pPr>
            <w:r>
              <w:rPr>
                <w:rFonts w:ascii="Arial" w:hAnsi="Arial" w:cs="Arial"/>
              </w:rPr>
              <w:t>However</w:t>
            </w:r>
            <w:r w:rsidR="00CD3636">
              <w:rPr>
                <w:rFonts w:ascii="Arial" w:hAnsi="Arial" w:cs="Arial"/>
              </w:rPr>
              <w:t>,</w:t>
            </w:r>
            <w:r>
              <w:rPr>
                <w:rFonts w:ascii="Arial" w:hAnsi="Arial" w:cs="Arial"/>
              </w:rPr>
              <w:t xml:space="preserve"> </w:t>
            </w:r>
            <w:r w:rsidR="00CD3636">
              <w:rPr>
                <w:rFonts w:ascii="Arial" w:hAnsi="Arial" w:cs="Arial"/>
              </w:rPr>
              <w:t>should the Council decide to terminate the order of materials</w:t>
            </w:r>
            <w:r w:rsidR="0054121C">
              <w:rPr>
                <w:rFonts w:ascii="Arial" w:hAnsi="Arial" w:cs="Arial"/>
              </w:rPr>
              <w:t>,</w:t>
            </w:r>
            <w:r w:rsidR="00CD3636">
              <w:rPr>
                <w:rFonts w:ascii="Arial" w:hAnsi="Arial" w:cs="Arial"/>
              </w:rPr>
              <w:t xml:space="preserve"> </w:t>
            </w:r>
            <w:r w:rsidR="0054121C">
              <w:rPr>
                <w:rFonts w:ascii="Arial" w:hAnsi="Arial" w:cs="Arial"/>
              </w:rPr>
              <w:t xml:space="preserve">we have </w:t>
            </w:r>
            <w:r w:rsidR="005C3933">
              <w:rPr>
                <w:rFonts w:ascii="Arial" w:hAnsi="Arial" w:cs="Arial"/>
              </w:rPr>
              <w:t>obtained</w:t>
            </w:r>
            <w:r w:rsidR="0054121C">
              <w:rPr>
                <w:rFonts w:ascii="Arial" w:hAnsi="Arial" w:cs="Arial"/>
              </w:rPr>
              <w:t xml:space="preserve"> a schedule of</w:t>
            </w:r>
            <w:r w:rsidR="00CD3636">
              <w:rPr>
                <w:rFonts w:ascii="Arial" w:hAnsi="Arial" w:cs="Arial"/>
              </w:rPr>
              <w:t xml:space="preserve"> cancellation costs issued by Wilmot Dixon</w:t>
            </w:r>
            <w:r w:rsidR="00405AB5">
              <w:rPr>
                <w:rFonts w:ascii="Arial" w:hAnsi="Arial" w:cs="Arial"/>
              </w:rPr>
              <w:t xml:space="preserve"> which are dependent</w:t>
            </w:r>
            <w:r w:rsidR="00CD3636">
              <w:rPr>
                <w:rFonts w:ascii="Arial" w:hAnsi="Arial" w:cs="Arial"/>
              </w:rPr>
              <w:t xml:space="preserve"> on </w:t>
            </w:r>
            <w:r w:rsidR="00405AB5">
              <w:rPr>
                <w:rFonts w:ascii="Arial" w:hAnsi="Arial" w:cs="Arial"/>
              </w:rPr>
              <w:t xml:space="preserve">the </w:t>
            </w:r>
            <w:r w:rsidR="00CD3636">
              <w:rPr>
                <w:rFonts w:ascii="Arial" w:hAnsi="Arial" w:cs="Arial"/>
              </w:rPr>
              <w:t>timing of the termina</w:t>
            </w:r>
            <w:r w:rsidR="0054121C">
              <w:rPr>
                <w:rFonts w:ascii="Arial" w:hAnsi="Arial" w:cs="Arial"/>
              </w:rPr>
              <w:t>tion</w:t>
            </w:r>
            <w:r w:rsidR="004C530F">
              <w:rPr>
                <w:rFonts w:ascii="Arial" w:hAnsi="Arial" w:cs="Arial"/>
              </w:rPr>
              <w:t xml:space="preserve">, with minimal costs incurred prior to </w:t>
            </w:r>
            <w:r w:rsidR="00EE3076">
              <w:rPr>
                <w:rFonts w:ascii="Arial" w:hAnsi="Arial" w:cs="Arial"/>
              </w:rPr>
              <w:t xml:space="preserve">week commencing </w:t>
            </w:r>
            <w:r w:rsidR="004C530F">
              <w:rPr>
                <w:rFonts w:ascii="Arial" w:hAnsi="Arial" w:cs="Arial"/>
              </w:rPr>
              <w:t>24 May 21</w:t>
            </w:r>
            <w:r w:rsidR="0054121C">
              <w:rPr>
                <w:rFonts w:ascii="Arial" w:hAnsi="Arial" w:cs="Arial"/>
              </w:rPr>
              <w:t xml:space="preserve">. </w:t>
            </w:r>
          </w:p>
        </w:tc>
      </w:tr>
      <w:tr w:rsidR="00DC2E8D" w14:paraId="7040C406" w14:textId="77777777" w:rsidTr="008E4629">
        <w:tc>
          <w:tcPr>
            <w:tcW w:w="4962" w:type="dxa"/>
          </w:tcPr>
          <w:p w14:paraId="2E25F640" w14:textId="77777777"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r>
              <w:rPr>
                <w:rFonts w:ascii="Arial" w:hAnsi="Arial" w:cs="Arial"/>
              </w:rPr>
              <w:t>Please provide the reasons for the decision.</w:t>
            </w:r>
          </w:p>
        </w:tc>
        <w:tc>
          <w:tcPr>
            <w:tcW w:w="4962" w:type="dxa"/>
          </w:tcPr>
          <w:p w14:paraId="0164C0DB" w14:textId="6BD6A6CD" w:rsidR="00513E90" w:rsidRDefault="007D5697" w:rsidP="003274B3">
            <w:pPr>
              <w:rPr>
                <w:rFonts w:ascii="Arial" w:hAnsi="Arial" w:cs="Arial"/>
              </w:rPr>
            </w:pPr>
            <w:r>
              <w:rPr>
                <w:rFonts w:ascii="Arial" w:hAnsi="Arial" w:cs="Arial"/>
              </w:rPr>
              <w:t>The decision allows further appointment of both the consultants</w:t>
            </w:r>
            <w:r w:rsidR="001B166A">
              <w:rPr>
                <w:rFonts w:ascii="Arial" w:hAnsi="Arial" w:cs="Arial"/>
              </w:rPr>
              <w:t xml:space="preserve"> Faithful &amp; Gould</w:t>
            </w:r>
            <w:r>
              <w:rPr>
                <w:rFonts w:ascii="Arial" w:hAnsi="Arial" w:cs="Arial"/>
              </w:rPr>
              <w:t xml:space="preserve"> </w:t>
            </w:r>
            <w:r w:rsidR="001B166A">
              <w:rPr>
                <w:rFonts w:ascii="Arial" w:hAnsi="Arial" w:cs="Arial"/>
              </w:rPr>
              <w:t xml:space="preserve">(including sub-consultant Hoare Lea) </w:t>
            </w:r>
            <w:r>
              <w:rPr>
                <w:rFonts w:ascii="Arial" w:hAnsi="Arial" w:cs="Arial"/>
              </w:rPr>
              <w:t xml:space="preserve">and </w:t>
            </w:r>
            <w:r>
              <w:rPr>
                <w:rFonts w:ascii="Arial" w:hAnsi="Arial" w:cs="Arial"/>
              </w:rPr>
              <w:lastRenderedPageBreak/>
              <w:t>Wi</w:t>
            </w:r>
            <w:r w:rsidR="00EE3076">
              <w:rPr>
                <w:rFonts w:ascii="Arial" w:hAnsi="Arial" w:cs="Arial"/>
              </w:rPr>
              <w:t>l</w:t>
            </w:r>
            <w:r>
              <w:rPr>
                <w:rFonts w:ascii="Arial" w:hAnsi="Arial" w:cs="Arial"/>
              </w:rPr>
              <w:t>lmot</w:t>
            </w:r>
            <w:r w:rsidR="00EE3076">
              <w:rPr>
                <w:rFonts w:ascii="Arial" w:hAnsi="Arial" w:cs="Arial"/>
              </w:rPr>
              <w:t>t</w:t>
            </w:r>
            <w:r>
              <w:rPr>
                <w:rFonts w:ascii="Arial" w:hAnsi="Arial" w:cs="Arial"/>
              </w:rPr>
              <w:t xml:space="preserve"> Dixon </w:t>
            </w:r>
            <w:r w:rsidR="003274B3">
              <w:rPr>
                <w:rFonts w:ascii="Arial" w:hAnsi="Arial" w:cs="Arial"/>
              </w:rPr>
              <w:t xml:space="preserve">and sub-contractor ODS and other supply chain </w:t>
            </w:r>
            <w:r>
              <w:rPr>
                <w:rFonts w:ascii="Arial" w:hAnsi="Arial" w:cs="Arial"/>
              </w:rPr>
              <w:t xml:space="preserve">to continue with producing detailed design (RIBA stage 3 and 4), Employers Requirements, Specifications, Contract Sum, Programme, </w:t>
            </w:r>
            <w:r w:rsidR="001F398F">
              <w:rPr>
                <w:rFonts w:ascii="Arial" w:hAnsi="Arial" w:cs="Arial"/>
              </w:rPr>
              <w:t xml:space="preserve">Health and Safety </w:t>
            </w:r>
            <w:r>
              <w:rPr>
                <w:rFonts w:ascii="Arial" w:hAnsi="Arial" w:cs="Arial"/>
              </w:rPr>
              <w:t xml:space="preserve">Phase plans and other </w:t>
            </w:r>
            <w:r w:rsidR="003274B3">
              <w:rPr>
                <w:rFonts w:ascii="Arial" w:hAnsi="Arial" w:cs="Arial"/>
              </w:rPr>
              <w:t xml:space="preserve">documents/survey work </w:t>
            </w:r>
            <w:r>
              <w:rPr>
                <w:rFonts w:ascii="Arial" w:hAnsi="Arial" w:cs="Arial"/>
              </w:rPr>
              <w:t>necessary for construction (RIBA stage 5).</w:t>
            </w:r>
            <w:r w:rsidR="001F398F">
              <w:rPr>
                <w:rFonts w:ascii="Arial" w:hAnsi="Arial" w:cs="Arial"/>
              </w:rPr>
              <w:t xml:space="preserve"> This decision will get the </w:t>
            </w:r>
            <w:r w:rsidR="001B166A">
              <w:rPr>
                <w:rFonts w:ascii="Arial" w:hAnsi="Arial" w:cs="Arial"/>
              </w:rPr>
              <w:t>programme/</w:t>
            </w:r>
            <w:r w:rsidR="001F398F">
              <w:rPr>
                <w:rFonts w:ascii="Arial" w:hAnsi="Arial" w:cs="Arial"/>
              </w:rPr>
              <w:t>pro</w:t>
            </w:r>
            <w:r w:rsidR="001B166A">
              <w:rPr>
                <w:rFonts w:ascii="Arial" w:hAnsi="Arial" w:cs="Arial"/>
              </w:rPr>
              <w:t>ject</w:t>
            </w:r>
            <w:r w:rsidR="001F398F">
              <w:rPr>
                <w:rFonts w:ascii="Arial" w:hAnsi="Arial" w:cs="Arial"/>
              </w:rPr>
              <w:t xml:space="preserve"> </w:t>
            </w:r>
            <w:r w:rsidR="001B166A">
              <w:rPr>
                <w:rFonts w:ascii="Arial" w:hAnsi="Arial" w:cs="Arial"/>
              </w:rPr>
              <w:t xml:space="preserve">works </w:t>
            </w:r>
            <w:r w:rsidR="001F398F">
              <w:rPr>
                <w:rFonts w:ascii="Arial" w:hAnsi="Arial" w:cs="Arial"/>
              </w:rPr>
              <w:t>to decision point C</w:t>
            </w:r>
            <w:r w:rsidR="001B166A">
              <w:rPr>
                <w:rFonts w:ascii="Arial" w:hAnsi="Arial" w:cs="Arial"/>
              </w:rPr>
              <w:t xml:space="preserve"> for construction</w:t>
            </w:r>
            <w:r w:rsidR="00904E06">
              <w:rPr>
                <w:rFonts w:ascii="Arial" w:hAnsi="Arial" w:cs="Arial"/>
              </w:rPr>
              <w:t>.</w:t>
            </w:r>
            <w:r w:rsidR="001F398F">
              <w:rPr>
                <w:rFonts w:ascii="Arial" w:hAnsi="Arial" w:cs="Arial"/>
              </w:rPr>
              <w:t xml:space="preserve"> </w:t>
            </w:r>
          </w:p>
          <w:p w14:paraId="11474F9A" w14:textId="77777777" w:rsidR="00513E90" w:rsidRDefault="00513E90" w:rsidP="003274B3">
            <w:pPr>
              <w:rPr>
                <w:rFonts w:ascii="Arial" w:hAnsi="Arial" w:cs="Arial"/>
              </w:rPr>
            </w:pPr>
          </w:p>
          <w:p w14:paraId="77C589B4" w14:textId="4828CB2E" w:rsidR="001C3A9A" w:rsidRPr="00A96C08" w:rsidRDefault="001C3A9A">
            <w:pPr>
              <w:rPr>
                <w:rFonts w:ascii="Arial" w:hAnsi="Arial" w:cs="Arial"/>
              </w:rPr>
            </w:pPr>
            <w:r>
              <w:rPr>
                <w:rFonts w:ascii="Arial" w:hAnsi="Arial" w:cs="Arial"/>
              </w:rPr>
              <w:t>The reason for the additional decision to instruct</w:t>
            </w:r>
            <w:r>
              <w:t xml:space="preserve"> </w:t>
            </w:r>
            <w:r w:rsidRPr="001C3A9A">
              <w:rPr>
                <w:rFonts w:ascii="Arial" w:hAnsi="Arial" w:cs="Arial"/>
              </w:rPr>
              <w:t>Wi</w:t>
            </w:r>
            <w:r w:rsidR="00EE3076">
              <w:rPr>
                <w:rFonts w:ascii="Arial" w:hAnsi="Arial" w:cs="Arial"/>
              </w:rPr>
              <w:t>l</w:t>
            </w:r>
            <w:r w:rsidRPr="001C3A9A">
              <w:rPr>
                <w:rFonts w:ascii="Arial" w:hAnsi="Arial" w:cs="Arial"/>
              </w:rPr>
              <w:t>lmo</w:t>
            </w:r>
            <w:r w:rsidR="00EE3076">
              <w:rPr>
                <w:rFonts w:ascii="Arial" w:hAnsi="Arial" w:cs="Arial"/>
              </w:rPr>
              <w:t>t</w:t>
            </w:r>
            <w:r w:rsidRPr="001C3A9A">
              <w:rPr>
                <w:rFonts w:ascii="Arial" w:hAnsi="Arial" w:cs="Arial"/>
              </w:rPr>
              <w:t xml:space="preserve">t Dixon </w:t>
            </w:r>
            <w:r>
              <w:rPr>
                <w:rFonts w:ascii="Arial" w:hAnsi="Arial" w:cs="Arial"/>
              </w:rPr>
              <w:t>to place</w:t>
            </w:r>
            <w:r w:rsidRPr="001C3A9A">
              <w:rPr>
                <w:rFonts w:ascii="Arial" w:hAnsi="Arial" w:cs="Arial"/>
              </w:rPr>
              <w:t xml:space="preserve"> order</w:t>
            </w:r>
            <w:r>
              <w:rPr>
                <w:rFonts w:ascii="Arial" w:hAnsi="Arial" w:cs="Arial"/>
              </w:rPr>
              <w:t xml:space="preserve">s </w:t>
            </w:r>
            <w:r w:rsidR="00513E90">
              <w:rPr>
                <w:rFonts w:ascii="Arial" w:hAnsi="Arial" w:cs="Arial"/>
              </w:rPr>
              <w:t>of</w:t>
            </w:r>
            <w:r w:rsidR="00513E90" w:rsidRPr="001C3A9A">
              <w:rPr>
                <w:rFonts w:ascii="Arial" w:hAnsi="Arial" w:cs="Arial"/>
              </w:rPr>
              <w:t xml:space="preserve"> materials in advance </w:t>
            </w:r>
            <w:r w:rsidR="00513E90">
              <w:rPr>
                <w:rFonts w:ascii="Arial" w:hAnsi="Arial" w:cs="Arial"/>
              </w:rPr>
              <w:t xml:space="preserve">of </w:t>
            </w:r>
            <w:r w:rsidR="0090214C">
              <w:rPr>
                <w:rFonts w:ascii="Arial" w:hAnsi="Arial" w:cs="Arial"/>
              </w:rPr>
              <w:t>£</w:t>
            </w:r>
            <w:r w:rsidR="00513E90" w:rsidRPr="001C3A9A">
              <w:rPr>
                <w:rFonts w:ascii="Arial" w:hAnsi="Arial" w:cs="Arial"/>
              </w:rPr>
              <w:t xml:space="preserve"> </w:t>
            </w:r>
            <w:r>
              <w:rPr>
                <w:rFonts w:ascii="Arial" w:hAnsi="Arial" w:cs="Arial"/>
              </w:rPr>
              <w:t>1.7</w:t>
            </w:r>
            <w:r w:rsidR="00CD3636">
              <w:rPr>
                <w:rFonts w:ascii="Arial" w:hAnsi="Arial" w:cs="Arial"/>
              </w:rPr>
              <w:t>5</w:t>
            </w:r>
            <w:r w:rsidR="0090214C">
              <w:rPr>
                <w:rFonts w:ascii="Arial" w:hAnsi="Arial" w:cs="Arial"/>
              </w:rPr>
              <w:t>million</w:t>
            </w:r>
            <w:r>
              <w:rPr>
                <w:rFonts w:ascii="Arial" w:hAnsi="Arial" w:cs="Arial"/>
              </w:rPr>
              <w:t xml:space="preserve"> is to address </w:t>
            </w:r>
            <w:r w:rsidR="00EE3076">
              <w:rPr>
                <w:rFonts w:ascii="Arial" w:hAnsi="Arial" w:cs="Arial"/>
              </w:rPr>
              <w:t>extended lead times for ordering equipment from Europe post-Brexit and with the pandemic. Any</w:t>
            </w:r>
            <w:r w:rsidR="0090214C">
              <w:rPr>
                <w:rFonts w:ascii="Arial" w:hAnsi="Arial" w:cs="Arial"/>
              </w:rPr>
              <w:t xml:space="preserve"> delays </w:t>
            </w:r>
            <w:r w:rsidR="00EE3076">
              <w:rPr>
                <w:rFonts w:ascii="Arial" w:hAnsi="Arial" w:cs="Arial"/>
              </w:rPr>
              <w:t xml:space="preserve">in delivery of equipment could </w:t>
            </w:r>
            <w:r>
              <w:rPr>
                <w:rFonts w:ascii="Arial" w:hAnsi="Arial" w:cs="Arial"/>
              </w:rPr>
              <w:t xml:space="preserve">adversely </w:t>
            </w:r>
            <w:r w:rsidR="00513E90">
              <w:rPr>
                <w:rFonts w:ascii="Arial" w:hAnsi="Arial" w:cs="Arial"/>
              </w:rPr>
              <w:t>affect the project delivery by 30 September 2021.</w:t>
            </w:r>
          </w:p>
        </w:tc>
      </w:tr>
      <w:tr w:rsidR="00B87695" w14:paraId="415B80E8" w14:textId="77777777" w:rsidTr="00DB398B">
        <w:trPr>
          <w:trHeight w:val="628"/>
        </w:trPr>
        <w:tc>
          <w:tcPr>
            <w:tcW w:w="4962" w:type="dxa"/>
          </w:tcPr>
          <w:p w14:paraId="7FAD058C" w14:textId="77777777" w:rsidR="00B87695" w:rsidRPr="00B87695" w:rsidRDefault="00B87695" w:rsidP="00C678ED">
            <w:pPr>
              <w:spacing w:before="120" w:after="120"/>
              <w:rPr>
                <w:rFonts w:ascii="Arial" w:hAnsi="Arial" w:cs="Arial"/>
              </w:rPr>
            </w:pPr>
            <w:r w:rsidRPr="00B87695">
              <w:rPr>
                <w:rFonts w:ascii="Arial" w:hAnsi="Arial" w:cs="Arial"/>
                <w:b/>
              </w:rPr>
              <w:lastRenderedPageBreak/>
              <w:t xml:space="preserve">Decision made by: </w:t>
            </w:r>
            <w:r>
              <w:rPr>
                <w:rFonts w:ascii="Arial" w:hAnsi="Arial" w:cs="Arial"/>
              </w:rPr>
              <w:t xml:space="preserve">Name and </w:t>
            </w:r>
            <w:r w:rsidR="00C678ED">
              <w:rPr>
                <w:rFonts w:ascii="Arial" w:hAnsi="Arial" w:cs="Arial"/>
              </w:rPr>
              <w:t>t</w:t>
            </w:r>
            <w:r>
              <w:rPr>
                <w:rFonts w:ascii="Arial" w:hAnsi="Arial" w:cs="Arial"/>
              </w:rPr>
              <w:t xml:space="preserve">itle of </w:t>
            </w:r>
            <w:r w:rsidR="00C678ED">
              <w:rPr>
                <w:rFonts w:ascii="Arial" w:hAnsi="Arial" w:cs="Arial"/>
              </w:rPr>
              <w:t>officer within the senior management structure</w:t>
            </w:r>
          </w:p>
        </w:tc>
        <w:tc>
          <w:tcPr>
            <w:tcW w:w="4962" w:type="dxa"/>
          </w:tcPr>
          <w:p w14:paraId="39E28029" w14:textId="4DB23DC5" w:rsidR="002D0007" w:rsidRPr="00A96C08" w:rsidRDefault="002D0007" w:rsidP="002D0007">
            <w:pPr>
              <w:spacing w:after="120"/>
              <w:rPr>
                <w:rFonts w:ascii="Arial" w:hAnsi="Arial" w:cs="Arial"/>
              </w:rPr>
            </w:pPr>
            <w:r w:rsidRPr="002D0007">
              <w:rPr>
                <w:rFonts w:ascii="Arial" w:hAnsi="Arial"/>
              </w:rPr>
              <w:t xml:space="preserve">Mish </w:t>
            </w:r>
            <w:proofErr w:type="spellStart"/>
            <w:r w:rsidRPr="002D0007">
              <w:rPr>
                <w:rFonts w:ascii="Arial" w:hAnsi="Arial"/>
              </w:rPr>
              <w:t>Tullar</w:t>
            </w:r>
            <w:proofErr w:type="spellEnd"/>
            <w:r w:rsidRPr="002D0007">
              <w:rPr>
                <w:rFonts w:ascii="Arial" w:hAnsi="Arial"/>
              </w:rPr>
              <w:t>, Head of Corporate Strategy, in consultation with the Cabinet Member for Finance &amp; Asset Management; Cabinet Member for Green Transport &amp; Zero Carbon Oxford; Cabinet Member for Leisure and Parks; Head of Financial Services; and Head of Law &amp; Governance.</w:t>
            </w:r>
            <w:bookmarkStart w:id="0" w:name="_GoBack"/>
            <w:bookmarkEnd w:id="0"/>
          </w:p>
        </w:tc>
      </w:tr>
      <w:tr w:rsidR="006F6326" w14:paraId="68D38BC3" w14:textId="77777777" w:rsidTr="008E4629">
        <w:tc>
          <w:tcPr>
            <w:tcW w:w="4962" w:type="dxa"/>
          </w:tcPr>
          <w:p w14:paraId="6E6D2037" w14:textId="77777777"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r w:rsidRPr="00F11FD1">
              <w:rPr>
                <w:rFonts w:ascii="Arial" w:hAnsi="Arial" w:cs="Arial"/>
              </w:rPr>
              <w:t xml:space="preserve">List </w:t>
            </w:r>
            <w:r w:rsidR="00854133">
              <w:rPr>
                <w:rFonts w:ascii="Arial" w:hAnsi="Arial" w:cs="Arial"/>
              </w:rPr>
              <w:t xml:space="preserve">any </w:t>
            </w:r>
            <w:r w:rsidRPr="00F11FD1">
              <w:rPr>
                <w:rFonts w:ascii="Arial" w:hAnsi="Arial" w:cs="Arial"/>
              </w:rPr>
              <w:t>alternatives that were available to the decision taker and</w:t>
            </w:r>
            <w:r w:rsidR="00E270E5">
              <w:rPr>
                <w:rFonts w:ascii="Arial" w:hAnsi="Arial" w:cs="Arial"/>
              </w:rPr>
              <w:t xml:space="preserve"> why they were rejected</w:t>
            </w:r>
          </w:p>
        </w:tc>
        <w:tc>
          <w:tcPr>
            <w:tcW w:w="4962" w:type="dxa"/>
          </w:tcPr>
          <w:p w14:paraId="6B79D94F" w14:textId="77777777" w:rsidR="00DB398B" w:rsidRDefault="00DB398B" w:rsidP="00DB398B">
            <w:pPr>
              <w:rPr>
                <w:rFonts w:ascii="Arial" w:hAnsi="Arial" w:cs="Arial"/>
              </w:rPr>
            </w:pPr>
            <w:r>
              <w:rPr>
                <w:rFonts w:ascii="Arial" w:hAnsi="Arial" w:cs="Arial"/>
              </w:rPr>
              <w:t xml:space="preserve">There are three options; </w:t>
            </w:r>
          </w:p>
          <w:p w14:paraId="3C92AB4D" w14:textId="77777777" w:rsidR="00DB398B" w:rsidRDefault="00DB398B" w:rsidP="00DB398B">
            <w:pPr>
              <w:rPr>
                <w:rFonts w:ascii="Arial" w:hAnsi="Arial" w:cs="Arial"/>
              </w:rPr>
            </w:pPr>
            <w:r w:rsidRPr="00052BB3">
              <w:rPr>
                <w:rFonts w:ascii="Arial" w:hAnsi="Arial" w:cs="Arial"/>
                <w:u w:val="single"/>
              </w:rPr>
              <w:t>Option 1)</w:t>
            </w:r>
            <w:r>
              <w:rPr>
                <w:rFonts w:ascii="Arial" w:hAnsi="Arial" w:cs="Arial"/>
              </w:rPr>
              <w:t xml:space="preserve"> Due to the tight time scales there is an option not to proceed with the Decarbonisation programme due to the risk of missing funding deadlines. This was rejected because it’s not in line with the </w:t>
            </w:r>
            <w:r w:rsidRPr="006A184A">
              <w:rPr>
                <w:rFonts w:ascii="Arial" w:hAnsi="Arial" w:cs="Arial"/>
              </w:rPr>
              <w:t xml:space="preserve">City Council’s new and fourth </w:t>
            </w:r>
            <w:r>
              <w:rPr>
                <w:rFonts w:ascii="Arial" w:hAnsi="Arial" w:cs="Arial"/>
              </w:rPr>
              <w:t>internal carbon management plan set to run f</w:t>
            </w:r>
            <w:r w:rsidRPr="006A184A">
              <w:rPr>
                <w:rFonts w:ascii="Arial" w:hAnsi="Arial" w:cs="Arial"/>
              </w:rPr>
              <w:t xml:space="preserve">rom 21/22 to 29/30, </w:t>
            </w:r>
            <w:r w:rsidR="000E6706">
              <w:rPr>
                <w:rFonts w:ascii="Arial" w:hAnsi="Arial" w:cs="Arial"/>
              </w:rPr>
              <w:t xml:space="preserve">in which </w:t>
            </w:r>
            <w:r w:rsidRPr="006A184A">
              <w:rPr>
                <w:rFonts w:ascii="Arial" w:hAnsi="Arial" w:cs="Arial"/>
              </w:rPr>
              <w:t>the Council commits to</w:t>
            </w:r>
            <w:r>
              <w:rPr>
                <w:rFonts w:ascii="Arial" w:hAnsi="Arial" w:cs="Arial"/>
              </w:rPr>
              <w:t xml:space="preserve"> reduce </w:t>
            </w:r>
            <w:r w:rsidRPr="006A184A">
              <w:rPr>
                <w:rFonts w:ascii="Arial" w:hAnsi="Arial" w:cs="Arial"/>
              </w:rPr>
              <w:t xml:space="preserve">the underlying emissions </w:t>
            </w:r>
            <w:r>
              <w:rPr>
                <w:rFonts w:ascii="Arial" w:hAnsi="Arial" w:cs="Arial"/>
              </w:rPr>
              <w:t>and become Zero Carbon by 2030</w:t>
            </w:r>
            <w:r w:rsidRPr="006A184A">
              <w:rPr>
                <w:rFonts w:ascii="Arial" w:hAnsi="Arial" w:cs="Arial"/>
              </w:rPr>
              <w:t>.</w:t>
            </w:r>
          </w:p>
          <w:p w14:paraId="61C28FB3" w14:textId="77777777" w:rsidR="00DB398B" w:rsidRDefault="00DB398B" w:rsidP="00DB398B">
            <w:pPr>
              <w:rPr>
                <w:rFonts w:ascii="Arial" w:hAnsi="Arial" w:cs="Arial"/>
              </w:rPr>
            </w:pPr>
          </w:p>
          <w:p w14:paraId="000FA0FF" w14:textId="77777777" w:rsidR="00DB398B" w:rsidRDefault="00DB398B" w:rsidP="00DB398B">
            <w:pPr>
              <w:rPr>
                <w:rFonts w:ascii="Arial" w:hAnsi="Arial" w:cs="Arial"/>
              </w:rPr>
            </w:pPr>
            <w:r w:rsidRPr="00052BB3">
              <w:rPr>
                <w:rFonts w:ascii="Arial" w:hAnsi="Arial" w:cs="Arial"/>
                <w:u w:val="single"/>
              </w:rPr>
              <w:t>Option 2)</w:t>
            </w:r>
            <w:r>
              <w:rPr>
                <w:rFonts w:ascii="Arial" w:hAnsi="Arial" w:cs="Arial"/>
              </w:rPr>
              <w:t xml:space="preserve"> To proceed with the De-carbonisation programme via a traditional procurement route. This was rejected as it could cause massive delays as well as shifting most risks into the construction stage. This </w:t>
            </w:r>
            <w:r w:rsidR="000E6706">
              <w:rPr>
                <w:rFonts w:ascii="Arial" w:hAnsi="Arial" w:cs="Arial"/>
              </w:rPr>
              <w:t>is likely to</w:t>
            </w:r>
            <w:r>
              <w:rPr>
                <w:rFonts w:ascii="Arial" w:hAnsi="Arial" w:cs="Arial"/>
              </w:rPr>
              <w:t xml:space="preserve"> result in the Council failing to meet the Salix deadline and to a larger exten</w:t>
            </w:r>
            <w:r w:rsidR="000E6706">
              <w:rPr>
                <w:rFonts w:ascii="Arial" w:hAnsi="Arial" w:cs="Arial"/>
              </w:rPr>
              <w:t>t</w:t>
            </w:r>
            <w:r>
              <w:rPr>
                <w:rFonts w:ascii="Arial" w:hAnsi="Arial" w:cs="Arial"/>
              </w:rPr>
              <w:t xml:space="preserve">, it will require the council to have a large contingency sum for both </w:t>
            </w:r>
            <w:r w:rsidRPr="00052BB3">
              <w:rPr>
                <w:rFonts w:ascii="Arial" w:hAnsi="Arial" w:cs="Arial"/>
                <w:i/>
              </w:rPr>
              <w:t>known</w:t>
            </w:r>
            <w:r>
              <w:rPr>
                <w:rFonts w:ascii="Arial" w:hAnsi="Arial" w:cs="Arial"/>
                <w:i/>
              </w:rPr>
              <w:t xml:space="preserve"> </w:t>
            </w:r>
            <w:r>
              <w:rPr>
                <w:rFonts w:ascii="Arial" w:hAnsi="Arial" w:cs="Arial"/>
              </w:rPr>
              <w:t xml:space="preserve">and </w:t>
            </w:r>
            <w:r>
              <w:rPr>
                <w:rFonts w:ascii="Arial" w:hAnsi="Arial" w:cs="Arial"/>
                <w:i/>
              </w:rPr>
              <w:t>unknown</w:t>
            </w:r>
            <w:r>
              <w:rPr>
                <w:rFonts w:ascii="Arial" w:hAnsi="Arial" w:cs="Arial"/>
              </w:rPr>
              <w:t xml:space="preserve"> risks. </w:t>
            </w:r>
          </w:p>
          <w:p w14:paraId="729FF761" w14:textId="77777777" w:rsidR="00DB398B" w:rsidRDefault="00DB398B" w:rsidP="00DB398B">
            <w:pPr>
              <w:rPr>
                <w:rFonts w:ascii="Arial" w:hAnsi="Arial" w:cs="Arial"/>
              </w:rPr>
            </w:pPr>
          </w:p>
          <w:p w14:paraId="7DE22C89" w14:textId="77777777" w:rsidR="00263039" w:rsidRPr="00A96C08" w:rsidRDefault="00DB398B" w:rsidP="000E6706">
            <w:pPr>
              <w:rPr>
                <w:rFonts w:ascii="Arial" w:hAnsi="Arial" w:cs="Arial"/>
              </w:rPr>
            </w:pPr>
            <w:r>
              <w:rPr>
                <w:rFonts w:ascii="Arial" w:hAnsi="Arial" w:cs="Arial"/>
                <w:u w:val="single"/>
              </w:rPr>
              <w:t xml:space="preserve">Recommended - </w:t>
            </w:r>
            <w:r w:rsidRPr="00052BB3">
              <w:rPr>
                <w:rFonts w:ascii="Arial" w:hAnsi="Arial" w:cs="Arial"/>
                <w:u w:val="single"/>
              </w:rPr>
              <w:t>Option 3</w:t>
            </w:r>
            <w:r>
              <w:rPr>
                <w:rFonts w:ascii="Arial" w:hAnsi="Arial" w:cs="Arial"/>
                <w:u w:val="single"/>
              </w:rPr>
              <w:t>)</w:t>
            </w:r>
            <w:r>
              <w:rPr>
                <w:rFonts w:ascii="Arial" w:hAnsi="Arial" w:cs="Arial"/>
              </w:rPr>
              <w:t xml:space="preserve"> To proceed with Decarbonisation programme via a Two </w:t>
            </w:r>
            <w:r>
              <w:rPr>
                <w:rFonts w:ascii="Arial" w:hAnsi="Arial" w:cs="Arial"/>
              </w:rPr>
              <w:lastRenderedPageBreak/>
              <w:t xml:space="preserve">stage procurement route with an early Contractor involvement.  Due to tight time scales set by the </w:t>
            </w:r>
            <w:r w:rsidR="000E6706">
              <w:rPr>
                <w:rFonts w:ascii="Arial" w:hAnsi="Arial" w:cs="Arial"/>
              </w:rPr>
              <w:t>f</w:t>
            </w:r>
            <w:r>
              <w:rPr>
                <w:rFonts w:ascii="Arial" w:hAnsi="Arial" w:cs="Arial"/>
              </w:rPr>
              <w:t xml:space="preserve">unding organisation to complete the works by 30 September 2021, this option is the recommended route. It enables investigative works to be frontloaded and minimises risks. Involving contractor early </w:t>
            </w:r>
            <w:r w:rsidRPr="00EC7AFE">
              <w:rPr>
                <w:rFonts w:ascii="Arial" w:hAnsi="Arial" w:cs="Arial"/>
              </w:rPr>
              <w:t xml:space="preserve">to undertake all the feasibility </w:t>
            </w:r>
            <w:r>
              <w:rPr>
                <w:rFonts w:ascii="Arial" w:hAnsi="Arial" w:cs="Arial"/>
              </w:rPr>
              <w:t xml:space="preserve">work will generally promote lean construction and allow early buildability analysis of the designs, specifications and proposed works. </w:t>
            </w:r>
          </w:p>
        </w:tc>
      </w:tr>
      <w:tr w:rsidR="006F6326" w14:paraId="57600AA3" w14:textId="77777777" w:rsidTr="008E4629">
        <w:trPr>
          <w:trHeight w:val="1018"/>
        </w:trPr>
        <w:tc>
          <w:tcPr>
            <w:tcW w:w="4962" w:type="dxa"/>
          </w:tcPr>
          <w:p w14:paraId="16A5ABC2" w14:textId="77777777" w:rsidR="00C678ED" w:rsidRPr="00C678ED" w:rsidRDefault="006F6326" w:rsidP="00231385">
            <w:pPr>
              <w:spacing w:before="120"/>
              <w:rPr>
                <w:rFonts w:ascii="Arial" w:hAnsi="Arial" w:cs="Arial"/>
              </w:rPr>
            </w:pPr>
            <w:r w:rsidRPr="00335A9B">
              <w:rPr>
                <w:rFonts w:ascii="Arial" w:hAnsi="Arial" w:cs="Arial"/>
                <w:b/>
              </w:rPr>
              <w:lastRenderedPageBreak/>
              <w:t>Documents considered</w:t>
            </w:r>
            <w:r w:rsidR="00AC5899">
              <w:rPr>
                <w:rFonts w:ascii="Arial" w:hAnsi="Arial" w:cs="Arial"/>
                <w:b/>
              </w:rPr>
              <w:t>:</w:t>
            </w:r>
            <w:r w:rsidRPr="006F6326">
              <w:rPr>
                <w:rFonts w:ascii="Arial" w:hAnsi="Arial" w:cs="Arial"/>
                <w:i/>
              </w:rPr>
              <w:t xml:space="preserve"> </w:t>
            </w:r>
            <w:r w:rsidR="00F11FD1" w:rsidRPr="00F11FD1">
              <w:rPr>
                <w:rFonts w:ascii="Arial" w:hAnsi="Arial" w:cs="Arial"/>
              </w:rPr>
              <w:t>Please</w:t>
            </w:r>
            <w:r w:rsidRPr="00F11FD1">
              <w:rPr>
                <w:rFonts w:ascii="Arial" w:hAnsi="Arial" w:cs="Arial"/>
              </w:rPr>
              <w:t xml:space="preserve"> attach</w:t>
            </w:r>
            <w:r w:rsidR="00F11FD1">
              <w:rPr>
                <w:rFonts w:ascii="Arial" w:hAnsi="Arial" w:cs="Arial"/>
              </w:rPr>
              <w:t xml:space="preserve"> </w:t>
            </w:r>
            <w:r w:rsidR="003505E0">
              <w:rPr>
                <w:rFonts w:ascii="Arial" w:hAnsi="Arial" w:cs="Arial"/>
              </w:rPr>
              <w:t>any new documents relevant to the decision</w:t>
            </w:r>
            <w:r w:rsidR="008E4629">
              <w:rPr>
                <w:rFonts w:ascii="Arial" w:hAnsi="Arial" w:cs="Arial"/>
              </w:rPr>
              <w:t xml:space="preserve"> and state if they are exempt</w:t>
            </w:r>
          </w:p>
        </w:tc>
        <w:tc>
          <w:tcPr>
            <w:tcW w:w="4962" w:type="dxa"/>
          </w:tcPr>
          <w:p w14:paraId="6CBAE4E0" w14:textId="77777777" w:rsidR="006F6326" w:rsidRDefault="006D0080" w:rsidP="00904E06">
            <w:pPr>
              <w:rPr>
                <w:rFonts w:ascii="Arial" w:hAnsi="Arial" w:cs="Arial"/>
              </w:rPr>
            </w:pPr>
            <w:r>
              <w:rPr>
                <w:rFonts w:ascii="Arial" w:hAnsi="Arial" w:cs="Arial"/>
              </w:rPr>
              <w:t xml:space="preserve">Procurement </w:t>
            </w:r>
            <w:r w:rsidR="00904E06">
              <w:rPr>
                <w:rFonts w:ascii="Arial" w:hAnsi="Arial" w:cs="Arial"/>
              </w:rPr>
              <w:t>Stage 1 (</w:t>
            </w:r>
            <w:r w:rsidR="001F398F">
              <w:rPr>
                <w:rFonts w:ascii="Arial" w:hAnsi="Arial" w:cs="Arial"/>
              </w:rPr>
              <w:t>RIBA Stage 1&amp;2</w:t>
            </w:r>
            <w:r w:rsidR="00904E06">
              <w:rPr>
                <w:rFonts w:ascii="Arial" w:hAnsi="Arial" w:cs="Arial"/>
              </w:rPr>
              <w:t>)</w:t>
            </w:r>
            <w:r w:rsidR="001F398F">
              <w:rPr>
                <w:rFonts w:ascii="Arial" w:hAnsi="Arial" w:cs="Arial"/>
              </w:rPr>
              <w:t xml:space="preserve"> Report</w:t>
            </w:r>
            <w:r w:rsidR="00904E06">
              <w:rPr>
                <w:rFonts w:ascii="Arial" w:hAnsi="Arial" w:cs="Arial"/>
              </w:rPr>
              <w:t xml:space="preserve">. </w:t>
            </w:r>
            <w:r w:rsidR="00AA30E7">
              <w:rPr>
                <w:rFonts w:ascii="Arial" w:hAnsi="Arial" w:cs="Arial"/>
              </w:rPr>
              <w:t>This</w:t>
            </w:r>
            <w:r w:rsidR="00AA30E7" w:rsidRPr="00AA30E7">
              <w:rPr>
                <w:rFonts w:ascii="Arial" w:hAnsi="Arial" w:cs="Arial"/>
              </w:rPr>
              <w:t xml:space="preserve"> report su</w:t>
            </w:r>
            <w:r w:rsidR="00AA30E7">
              <w:rPr>
                <w:rFonts w:ascii="Arial" w:hAnsi="Arial" w:cs="Arial"/>
              </w:rPr>
              <w:t>pports</w:t>
            </w:r>
            <w:r w:rsidR="006F5D01">
              <w:rPr>
                <w:rFonts w:ascii="Arial" w:hAnsi="Arial" w:cs="Arial"/>
              </w:rPr>
              <w:t xml:space="preserve"> moving on to the next Procurement </w:t>
            </w:r>
            <w:r w:rsidR="00AA30E7" w:rsidRPr="00AA30E7">
              <w:rPr>
                <w:rFonts w:ascii="Arial" w:hAnsi="Arial" w:cs="Arial"/>
              </w:rPr>
              <w:t xml:space="preserve">stage </w:t>
            </w:r>
            <w:r w:rsidR="006F5D01">
              <w:rPr>
                <w:rFonts w:ascii="Arial" w:hAnsi="Arial" w:cs="Arial"/>
              </w:rPr>
              <w:t xml:space="preserve">2 (RIBA </w:t>
            </w:r>
            <w:r>
              <w:rPr>
                <w:rFonts w:ascii="Arial" w:hAnsi="Arial" w:cs="Arial"/>
              </w:rPr>
              <w:t>S</w:t>
            </w:r>
            <w:r w:rsidR="006F5D01">
              <w:rPr>
                <w:rFonts w:ascii="Arial" w:hAnsi="Arial" w:cs="Arial"/>
              </w:rPr>
              <w:t xml:space="preserve">tage 3&amp;4) </w:t>
            </w:r>
            <w:r w:rsidR="00AA30E7">
              <w:rPr>
                <w:rFonts w:ascii="Arial" w:hAnsi="Arial" w:cs="Arial"/>
              </w:rPr>
              <w:t>(</w:t>
            </w:r>
            <w:r w:rsidR="00904E06" w:rsidRPr="00904E06">
              <w:rPr>
                <w:rFonts w:ascii="Arial" w:hAnsi="Arial" w:cs="Arial"/>
                <w:i/>
              </w:rPr>
              <w:t>Currently under production</w:t>
            </w:r>
            <w:r w:rsidR="00904E06">
              <w:rPr>
                <w:rFonts w:ascii="Arial" w:hAnsi="Arial" w:cs="Arial"/>
              </w:rPr>
              <w:t xml:space="preserve">). </w:t>
            </w:r>
          </w:p>
          <w:p w14:paraId="58EB5671" w14:textId="77777777" w:rsidR="00904E06" w:rsidRPr="00A96C08" w:rsidRDefault="001B166A" w:rsidP="00904E06">
            <w:pPr>
              <w:rPr>
                <w:rFonts w:ascii="Arial" w:hAnsi="Arial" w:cs="Arial"/>
              </w:rPr>
            </w:pPr>
            <w:r>
              <w:rPr>
                <w:rFonts w:ascii="Arial" w:hAnsi="Arial" w:cs="Arial"/>
              </w:rPr>
              <w:t>Attached documents c</w:t>
            </w:r>
            <w:r w:rsidR="00904E06">
              <w:rPr>
                <w:rFonts w:ascii="Arial" w:hAnsi="Arial" w:cs="Arial"/>
              </w:rPr>
              <w:t>onfidential</w:t>
            </w:r>
            <w:r>
              <w:rPr>
                <w:rFonts w:ascii="Arial" w:hAnsi="Arial" w:cs="Arial"/>
              </w:rPr>
              <w:t>.</w:t>
            </w:r>
          </w:p>
        </w:tc>
      </w:tr>
      <w:tr w:rsidR="006F6326" w14:paraId="13432832" w14:textId="77777777" w:rsidTr="008E4629">
        <w:tc>
          <w:tcPr>
            <w:tcW w:w="4962" w:type="dxa"/>
          </w:tcPr>
          <w:p w14:paraId="1A84E409" w14:textId="77777777"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r w:rsidRPr="003505E0">
              <w:rPr>
                <w:rFonts w:ascii="Arial" w:hAnsi="Arial" w:cs="Arial"/>
              </w:rPr>
              <w:t xml:space="preserve">(see notes </w:t>
            </w:r>
            <w:r w:rsidR="00C251F7">
              <w:rPr>
                <w:rFonts w:ascii="Arial" w:hAnsi="Arial" w:cs="Arial"/>
              </w:rPr>
              <w:t>below</w:t>
            </w:r>
            <w:r w:rsidRPr="003505E0">
              <w:rPr>
                <w:rFonts w:ascii="Arial" w:hAnsi="Arial" w:cs="Arial"/>
              </w:rPr>
              <w:t>):</w:t>
            </w:r>
          </w:p>
        </w:tc>
        <w:tc>
          <w:tcPr>
            <w:tcW w:w="4962" w:type="dxa"/>
          </w:tcPr>
          <w:p w14:paraId="772CF86B" w14:textId="77777777" w:rsidR="006F6326" w:rsidRPr="00A96C08" w:rsidRDefault="00904E06" w:rsidP="008A22C6">
            <w:pPr>
              <w:rPr>
                <w:rFonts w:ascii="Arial" w:hAnsi="Arial" w:cs="Arial"/>
              </w:rPr>
            </w:pPr>
            <w:r>
              <w:rPr>
                <w:rFonts w:ascii="Arial" w:hAnsi="Arial" w:cs="Arial"/>
              </w:rPr>
              <w:t>Key (Over £600k)</w:t>
            </w:r>
          </w:p>
        </w:tc>
      </w:tr>
      <w:tr w:rsidR="006F6326" w14:paraId="64DB5003" w14:textId="77777777" w:rsidTr="008E4629">
        <w:tc>
          <w:tcPr>
            <w:tcW w:w="4962" w:type="dxa"/>
          </w:tcPr>
          <w:p w14:paraId="1269BB71" w14:textId="77777777"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If 2+ wards are significantly affected</w:t>
            </w:r>
            <w:r w:rsidR="00C251F7">
              <w:rPr>
                <w:rFonts w:ascii="Arial" w:hAnsi="Arial" w:cs="Arial"/>
              </w:rPr>
              <w:t xml:space="preserve"> this will need to be treated as a key decision (see notes below)</w:t>
            </w:r>
          </w:p>
        </w:tc>
        <w:tc>
          <w:tcPr>
            <w:tcW w:w="4962" w:type="dxa"/>
          </w:tcPr>
          <w:p w14:paraId="7D489725" w14:textId="77777777" w:rsidR="006F6326" w:rsidRPr="00A96C08" w:rsidRDefault="00DB398B" w:rsidP="008A22C6">
            <w:pPr>
              <w:rPr>
                <w:rFonts w:ascii="Arial" w:hAnsi="Arial" w:cs="Arial"/>
              </w:rPr>
            </w:pPr>
            <w:proofErr w:type="spellStart"/>
            <w:r w:rsidRPr="00DB398B">
              <w:rPr>
                <w:rFonts w:ascii="Arial" w:hAnsi="Arial" w:cs="Arial"/>
              </w:rPr>
              <w:t>Hinksey</w:t>
            </w:r>
            <w:proofErr w:type="spellEnd"/>
            <w:r w:rsidRPr="00DB398B">
              <w:rPr>
                <w:rFonts w:ascii="Arial" w:hAnsi="Arial" w:cs="Arial"/>
              </w:rPr>
              <w:t xml:space="preserve"> Park, Barton, Blackbird Leys, Rose Hill and </w:t>
            </w:r>
            <w:proofErr w:type="spellStart"/>
            <w:r w:rsidRPr="00DB398B">
              <w:rPr>
                <w:rFonts w:ascii="Arial" w:hAnsi="Arial" w:cs="Arial"/>
              </w:rPr>
              <w:t>Iffley</w:t>
            </w:r>
            <w:proofErr w:type="spellEnd"/>
            <w:r w:rsidRPr="00DB398B">
              <w:rPr>
                <w:rFonts w:ascii="Arial" w:hAnsi="Arial" w:cs="Arial"/>
              </w:rPr>
              <w:t>, Carfax, Summertown</w:t>
            </w:r>
          </w:p>
        </w:tc>
      </w:tr>
      <w:tr w:rsidR="006F6326" w14:paraId="16E5F17B" w14:textId="77777777" w:rsidTr="008E4629">
        <w:tc>
          <w:tcPr>
            <w:tcW w:w="4962" w:type="dxa"/>
          </w:tcPr>
          <w:p w14:paraId="4C9980BF" w14:textId="77777777"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r w:rsidR="008E4629">
              <w:rPr>
                <w:rFonts w:ascii="Arial" w:hAnsi="Arial" w:cs="Arial"/>
              </w:rPr>
              <w:t>Please record any declared conflict of interest by any Cabinet Member consulted on the decision which relates to the decision.</w:t>
            </w:r>
          </w:p>
        </w:tc>
        <w:tc>
          <w:tcPr>
            <w:tcW w:w="4962" w:type="dxa"/>
          </w:tcPr>
          <w:p w14:paraId="37ECEA51" w14:textId="77777777" w:rsidR="006F6326" w:rsidRPr="00A96C08" w:rsidRDefault="00DB398B" w:rsidP="00DB398B">
            <w:pPr>
              <w:rPr>
                <w:rFonts w:ascii="Arial" w:hAnsi="Arial" w:cs="Arial"/>
              </w:rPr>
            </w:pPr>
            <w:r>
              <w:rPr>
                <w:rFonts w:ascii="Arial" w:hAnsi="Arial" w:cs="Arial"/>
              </w:rPr>
              <w:t>No conflict of interest</w:t>
            </w:r>
          </w:p>
        </w:tc>
      </w:tr>
      <w:tr w:rsidR="00B87695" w14:paraId="5F62FBAF" w14:textId="77777777" w:rsidTr="008E4629">
        <w:tc>
          <w:tcPr>
            <w:tcW w:w="4962" w:type="dxa"/>
          </w:tcPr>
          <w:p w14:paraId="0E6DBD2D"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22FF1162" w14:textId="77777777" w:rsidR="003505E0" w:rsidRDefault="003505E0" w:rsidP="003505E0">
            <w:pPr>
              <w:spacing w:before="120"/>
              <w:rPr>
                <w:rFonts w:ascii="Arial" w:hAnsi="Arial" w:cs="Arial"/>
                <w:b/>
              </w:rPr>
            </w:pPr>
            <w:r w:rsidRPr="003505E0">
              <w:rPr>
                <w:rFonts w:ascii="Arial" w:hAnsi="Arial" w:cs="Arial"/>
                <w:b/>
              </w:rPr>
              <w:t>Name &amp; title:</w:t>
            </w:r>
          </w:p>
          <w:p w14:paraId="2E4AB29F" w14:textId="77777777" w:rsidR="003505E0" w:rsidRDefault="003505E0" w:rsidP="00AC5899">
            <w:pPr>
              <w:spacing w:before="120" w:after="120"/>
              <w:rPr>
                <w:rFonts w:ascii="Arial" w:hAnsi="Arial" w:cs="Arial"/>
                <w:b/>
              </w:rPr>
            </w:pPr>
            <w:r w:rsidRPr="003505E0">
              <w:rPr>
                <w:rFonts w:ascii="Arial" w:hAnsi="Arial" w:cs="Arial"/>
                <w:b/>
              </w:rPr>
              <w:t>Date:</w:t>
            </w:r>
            <w:r w:rsidR="00904E06">
              <w:rPr>
                <w:rFonts w:ascii="Arial" w:hAnsi="Arial" w:cs="Arial"/>
                <w:b/>
              </w:rPr>
              <w:t xml:space="preserve"> </w:t>
            </w:r>
          </w:p>
        </w:tc>
        <w:tc>
          <w:tcPr>
            <w:tcW w:w="4962" w:type="dxa"/>
          </w:tcPr>
          <w:p w14:paraId="02B34553" w14:textId="77777777" w:rsidR="00DB398B" w:rsidRDefault="00DB398B" w:rsidP="008A22C6">
            <w:pPr>
              <w:rPr>
                <w:rFonts w:ascii="Arial" w:hAnsi="Arial" w:cs="Arial"/>
              </w:rPr>
            </w:pPr>
          </w:p>
          <w:p w14:paraId="3277202C" w14:textId="77777777" w:rsidR="00DB398B" w:rsidRDefault="00DD4634" w:rsidP="008A22C6">
            <w:pPr>
              <w:rPr>
                <w:rFonts w:ascii="Arial" w:hAnsi="Arial" w:cs="Arial"/>
              </w:rPr>
            </w:pPr>
            <w:r>
              <w:rPr>
                <w:rFonts w:ascii="Arial" w:hAnsi="Arial" w:cs="Arial"/>
              </w:rPr>
              <w:t>On</w:t>
            </w:r>
            <w:r w:rsidR="00DB398B">
              <w:rPr>
                <w:rFonts w:ascii="Arial" w:hAnsi="Arial" w:cs="Arial"/>
              </w:rPr>
              <w:t>smus</w:t>
            </w:r>
            <w:r w:rsidR="001B166A">
              <w:rPr>
                <w:rFonts w:ascii="Arial" w:hAnsi="Arial" w:cs="Arial"/>
              </w:rPr>
              <w:t xml:space="preserve"> </w:t>
            </w:r>
            <w:proofErr w:type="spellStart"/>
            <w:r w:rsidR="001B166A">
              <w:rPr>
                <w:rFonts w:ascii="Arial" w:hAnsi="Arial" w:cs="Arial"/>
              </w:rPr>
              <w:t>Mazanzi</w:t>
            </w:r>
            <w:proofErr w:type="spellEnd"/>
          </w:p>
          <w:p w14:paraId="1F1A1979" w14:textId="77777777" w:rsidR="00DB398B" w:rsidRDefault="00DB398B" w:rsidP="008A22C6">
            <w:pPr>
              <w:rPr>
                <w:rFonts w:ascii="Arial" w:hAnsi="Arial" w:cs="Arial"/>
              </w:rPr>
            </w:pPr>
            <w:r>
              <w:rPr>
                <w:rFonts w:ascii="Arial" w:hAnsi="Arial" w:cs="Arial"/>
              </w:rPr>
              <w:t>De-carbonisation Programme Manager</w:t>
            </w:r>
          </w:p>
          <w:p w14:paraId="474FE723" w14:textId="3AB83F6F" w:rsidR="00DB398B" w:rsidRPr="00A96C08" w:rsidRDefault="009C665D" w:rsidP="008A22C6">
            <w:pPr>
              <w:rPr>
                <w:rFonts w:ascii="Arial" w:hAnsi="Arial" w:cs="Arial"/>
              </w:rPr>
            </w:pPr>
            <w:r>
              <w:rPr>
                <w:rFonts w:ascii="Arial" w:hAnsi="Arial" w:cs="Arial"/>
              </w:rPr>
              <w:t>04/05</w:t>
            </w:r>
            <w:r w:rsidR="00DB398B">
              <w:rPr>
                <w:rFonts w:ascii="Arial" w:hAnsi="Arial" w:cs="Arial"/>
              </w:rPr>
              <w:t>/2021</w:t>
            </w:r>
          </w:p>
        </w:tc>
      </w:tr>
    </w:tbl>
    <w:p w14:paraId="735E5DD6" w14:textId="77777777" w:rsidR="006F6326" w:rsidRDefault="006F6326" w:rsidP="008A22C6"/>
    <w:p w14:paraId="0642BEDA" w14:textId="77777777" w:rsidR="002611EB" w:rsidRDefault="002611EB" w:rsidP="008A22C6"/>
    <w:p w14:paraId="49A05815"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276001E3" w14:textId="77777777" w:rsidR="00DD4885" w:rsidRDefault="00DD4885" w:rsidP="002611EB">
      <w:pPr>
        <w:rPr>
          <w:rFonts w:ascii="Arial" w:hAnsi="Arial" w:cs="Arial"/>
          <w:b/>
        </w:rPr>
      </w:pPr>
    </w:p>
    <w:p w14:paraId="2935164A" w14:textId="77777777" w:rsidR="00DD4885" w:rsidRDefault="00DD4885" w:rsidP="002611EB">
      <w:r>
        <w:rPr>
          <w:rFonts w:ascii="Arial" w:hAnsi="Arial" w:cs="Arial"/>
        </w:rPr>
        <w:t xml:space="preserve">Delegations made at meetings and the Council’s Finance Rules and Contract Rules (Parts 18 and 19 of the Constitution) stipulate who the decision maker must consult </w:t>
      </w:r>
      <w:r w:rsidR="00CD4BC9">
        <w:rPr>
          <w:rFonts w:ascii="Arial" w:hAnsi="Arial" w:cs="Arial"/>
        </w:rPr>
        <w:t xml:space="preserve">with </w:t>
      </w:r>
      <w:r>
        <w:rPr>
          <w:rFonts w:ascii="Arial" w:hAnsi="Arial" w:cs="Arial"/>
        </w:rPr>
        <w:t xml:space="preserve">before taking a decision. </w:t>
      </w:r>
      <w:r w:rsidR="009F6401">
        <w:rPr>
          <w:rFonts w:ascii="Arial" w:hAnsi="Arial" w:cs="Arial"/>
        </w:rPr>
        <w:t xml:space="preserve">The table below should be used to record their approval. </w:t>
      </w:r>
      <w:r w:rsidR="00CD4BC9">
        <w:rPr>
          <w:rFonts w:ascii="Arial" w:hAnsi="Arial" w:cs="Arial"/>
        </w:rPr>
        <w:t>The r</w:t>
      </w:r>
      <w:r>
        <w:rPr>
          <w:rFonts w:ascii="Arial" w:hAnsi="Arial" w:cs="Arial"/>
        </w:rPr>
        <w:t xml:space="preserve">elevant Cabinet Member(s) </w:t>
      </w:r>
      <w:r w:rsidR="00CD4BC9">
        <w:rPr>
          <w:rFonts w:ascii="Arial" w:hAnsi="Arial" w:cs="Arial"/>
        </w:rPr>
        <w:t xml:space="preserve">must be consulted on all </w:t>
      </w:r>
      <w:r>
        <w:rPr>
          <w:rFonts w:ascii="Arial" w:hAnsi="Arial" w:cs="Arial"/>
        </w:rPr>
        <w:t>decisions taken by officers.</w:t>
      </w:r>
      <w:r w:rsidRPr="00DD4885">
        <w:t xml:space="preserve"> </w:t>
      </w:r>
    </w:p>
    <w:p w14:paraId="74A4F0E4"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71295231" w14:textId="77777777" w:rsidTr="00405321">
        <w:trPr>
          <w:trHeight w:val="516"/>
        </w:trPr>
        <w:tc>
          <w:tcPr>
            <w:tcW w:w="3828" w:type="dxa"/>
          </w:tcPr>
          <w:p w14:paraId="76BA5D20"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6693900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4609630A"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14:paraId="4CC973DC" w14:textId="77777777" w:rsidTr="00BF240D">
        <w:trPr>
          <w:trHeight w:val="516"/>
        </w:trPr>
        <w:tc>
          <w:tcPr>
            <w:tcW w:w="3828" w:type="dxa"/>
            <w:vAlign w:val="center"/>
          </w:tcPr>
          <w:p w14:paraId="594320A7" w14:textId="77777777" w:rsidR="00DD4885" w:rsidRPr="00BF240D" w:rsidRDefault="00DD4885" w:rsidP="00BF240D">
            <w:pPr>
              <w:spacing w:before="120" w:after="120"/>
              <w:rPr>
                <w:rFonts w:ascii="Arial" w:hAnsi="Arial" w:cs="Arial"/>
              </w:rPr>
            </w:pPr>
            <w:r w:rsidRPr="00405321">
              <w:rPr>
                <w:rFonts w:ascii="Arial" w:hAnsi="Arial" w:cs="Arial"/>
                <w:b/>
              </w:rPr>
              <w:t>Senior officer(s)</w:t>
            </w:r>
            <w:r w:rsidR="00BF240D">
              <w:rPr>
                <w:rFonts w:ascii="Arial" w:hAnsi="Arial" w:cs="Arial"/>
                <w:b/>
              </w:rPr>
              <w:t xml:space="preserve"> </w:t>
            </w:r>
            <w:r w:rsidR="00BF240D">
              <w:rPr>
                <w:rFonts w:ascii="Arial" w:hAnsi="Arial" w:cs="Arial"/>
              </w:rPr>
              <w:t>e.g. the relevant service manager / head of service where the decision maker is the Chief Executive or an Executive Director.</w:t>
            </w:r>
          </w:p>
        </w:tc>
        <w:tc>
          <w:tcPr>
            <w:tcW w:w="4111" w:type="dxa"/>
            <w:vAlign w:val="center"/>
          </w:tcPr>
          <w:p w14:paraId="7F48946F" w14:textId="01235CE0" w:rsidR="00DD4885" w:rsidRPr="00A96C08" w:rsidRDefault="00EE3076" w:rsidP="00DD4885">
            <w:pPr>
              <w:rPr>
                <w:rFonts w:ascii="Arial" w:hAnsi="Arial" w:cs="Arial"/>
              </w:rPr>
            </w:pPr>
            <w:r>
              <w:rPr>
                <w:rFonts w:ascii="Arial" w:hAnsi="Arial" w:cs="Arial"/>
              </w:rPr>
              <w:t xml:space="preserve">Mish </w:t>
            </w:r>
            <w:proofErr w:type="spellStart"/>
            <w:r>
              <w:rPr>
                <w:rFonts w:ascii="Arial" w:hAnsi="Arial" w:cs="Arial"/>
              </w:rPr>
              <w:t>Tullar</w:t>
            </w:r>
            <w:proofErr w:type="spellEnd"/>
            <w:r>
              <w:rPr>
                <w:rFonts w:ascii="Arial" w:hAnsi="Arial" w:cs="Arial"/>
              </w:rPr>
              <w:t>, Head of Corporate Strategy</w:t>
            </w:r>
          </w:p>
        </w:tc>
        <w:tc>
          <w:tcPr>
            <w:tcW w:w="1984" w:type="dxa"/>
            <w:vAlign w:val="center"/>
          </w:tcPr>
          <w:p w14:paraId="1E736A80" w14:textId="44AEA5D6" w:rsidR="00DD4885" w:rsidRPr="00A96C08" w:rsidRDefault="00EE3076" w:rsidP="00DD4885">
            <w:pPr>
              <w:rPr>
                <w:rFonts w:ascii="Arial" w:hAnsi="Arial" w:cs="Arial"/>
              </w:rPr>
            </w:pPr>
            <w:r>
              <w:rPr>
                <w:rFonts w:ascii="Arial" w:hAnsi="Arial" w:cs="Arial"/>
              </w:rPr>
              <w:t>4 May 2021</w:t>
            </w:r>
          </w:p>
        </w:tc>
      </w:tr>
      <w:tr w:rsidR="00DD4885" w:rsidRPr="00A96C08" w14:paraId="416ADE07" w14:textId="77777777" w:rsidTr="00BF240D">
        <w:trPr>
          <w:trHeight w:val="1161"/>
        </w:trPr>
        <w:tc>
          <w:tcPr>
            <w:tcW w:w="3828" w:type="dxa"/>
          </w:tcPr>
          <w:p w14:paraId="676EA413" w14:textId="77777777" w:rsidR="00DD4885" w:rsidRPr="00BF240D" w:rsidRDefault="00DD4885" w:rsidP="00BF240D">
            <w:pPr>
              <w:spacing w:before="120"/>
              <w:rPr>
                <w:rFonts w:ascii="Arial" w:hAnsi="Arial" w:cs="Arial"/>
              </w:rPr>
            </w:pPr>
            <w:r w:rsidRPr="00405321">
              <w:rPr>
                <w:rFonts w:ascii="Arial" w:hAnsi="Arial" w:cs="Arial"/>
                <w:b/>
              </w:rPr>
              <w:lastRenderedPageBreak/>
              <w:t>Head of Financial Services</w:t>
            </w:r>
            <w:r w:rsidR="00BF240D">
              <w:rPr>
                <w:rFonts w:ascii="Arial" w:hAnsi="Arial" w:cs="Arial"/>
                <w:b/>
              </w:rPr>
              <w:t xml:space="preserve"> </w:t>
            </w:r>
            <w:r w:rsidR="00BF240D">
              <w:rPr>
                <w:rFonts w:ascii="Arial" w:hAnsi="Arial" w:cs="Arial"/>
              </w:rPr>
              <w:t>if required by the delegation / Constitution</w:t>
            </w:r>
          </w:p>
        </w:tc>
        <w:tc>
          <w:tcPr>
            <w:tcW w:w="4111" w:type="dxa"/>
            <w:vAlign w:val="center"/>
          </w:tcPr>
          <w:p w14:paraId="1A994EFC" w14:textId="77777777" w:rsidR="00DD4885" w:rsidRPr="00A96C08" w:rsidRDefault="00DD4885" w:rsidP="00DD4885">
            <w:pPr>
              <w:rPr>
                <w:rFonts w:ascii="Arial" w:hAnsi="Arial" w:cs="Arial"/>
              </w:rPr>
            </w:pPr>
          </w:p>
        </w:tc>
        <w:tc>
          <w:tcPr>
            <w:tcW w:w="1984" w:type="dxa"/>
            <w:vAlign w:val="center"/>
          </w:tcPr>
          <w:p w14:paraId="0677EA79" w14:textId="77777777" w:rsidR="00DD4885" w:rsidRPr="00A96C08" w:rsidRDefault="00DD4885" w:rsidP="00DD4885">
            <w:pPr>
              <w:rPr>
                <w:rFonts w:ascii="Arial" w:hAnsi="Arial" w:cs="Arial"/>
              </w:rPr>
            </w:pPr>
          </w:p>
        </w:tc>
      </w:tr>
      <w:tr w:rsidR="00DD4885" w:rsidRPr="00A96C08" w14:paraId="59E5E1CA" w14:textId="77777777" w:rsidTr="00BF240D">
        <w:trPr>
          <w:trHeight w:val="834"/>
        </w:trPr>
        <w:tc>
          <w:tcPr>
            <w:tcW w:w="3828" w:type="dxa"/>
            <w:vAlign w:val="center"/>
          </w:tcPr>
          <w:p w14:paraId="3BD4839E" w14:textId="77777777" w:rsidR="00DD4885" w:rsidRPr="00405321" w:rsidRDefault="00DD4885" w:rsidP="00BF240D">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r w:rsidR="00BF240D" w:rsidRPr="00BF240D">
              <w:rPr>
                <w:rFonts w:ascii="Arial" w:hAnsi="Arial" w:cs="Arial"/>
              </w:rPr>
              <w:t>if required</w:t>
            </w:r>
            <w:r w:rsidR="00BF240D">
              <w:rPr>
                <w:rFonts w:ascii="Arial" w:hAnsi="Arial" w:cs="Arial"/>
              </w:rPr>
              <w:t xml:space="preserve"> by the delegation / Constitution</w:t>
            </w:r>
          </w:p>
        </w:tc>
        <w:tc>
          <w:tcPr>
            <w:tcW w:w="4111" w:type="dxa"/>
            <w:vAlign w:val="center"/>
          </w:tcPr>
          <w:p w14:paraId="62CA0C67" w14:textId="77777777" w:rsidR="00DD4885" w:rsidRPr="00A96C08" w:rsidRDefault="00DD4885" w:rsidP="00DD4885">
            <w:pPr>
              <w:rPr>
                <w:rFonts w:ascii="Arial" w:hAnsi="Arial" w:cs="Arial"/>
              </w:rPr>
            </w:pPr>
          </w:p>
        </w:tc>
        <w:tc>
          <w:tcPr>
            <w:tcW w:w="1984" w:type="dxa"/>
            <w:vAlign w:val="center"/>
          </w:tcPr>
          <w:p w14:paraId="7C4ABA9C" w14:textId="77777777" w:rsidR="00DD4885" w:rsidRPr="00A96C08" w:rsidRDefault="00DD4885" w:rsidP="00DD4885">
            <w:pPr>
              <w:rPr>
                <w:rFonts w:ascii="Arial" w:hAnsi="Arial" w:cs="Arial"/>
              </w:rPr>
            </w:pPr>
          </w:p>
        </w:tc>
      </w:tr>
      <w:tr w:rsidR="00DD4885" w:rsidRPr="00A96C08" w14:paraId="71D437A4" w14:textId="77777777" w:rsidTr="00BF240D">
        <w:trPr>
          <w:trHeight w:val="562"/>
        </w:trPr>
        <w:tc>
          <w:tcPr>
            <w:tcW w:w="3828" w:type="dxa"/>
            <w:vAlign w:val="center"/>
          </w:tcPr>
          <w:p w14:paraId="6313EA9B" w14:textId="77777777" w:rsidR="00DD4885" w:rsidRPr="00405321" w:rsidRDefault="00DD4885" w:rsidP="00BF240D">
            <w:pPr>
              <w:spacing w:before="120" w:after="120"/>
              <w:rPr>
                <w:rFonts w:ascii="Arial" w:hAnsi="Arial" w:cs="Arial"/>
                <w:b/>
              </w:rPr>
            </w:pPr>
            <w:r w:rsidRPr="00405321">
              <w:rPr>
                <w:rFonts w:ascii="Arial" w:hAnsi="Arial" w:cs="Arial"/>
                <w:b/>
              </w:rPr>
              <w:t>Cabinet Member(s)</w:t>
            </w:r>
            <w:r w:rsidR="00BF240D">
              <w:rPr>
                <w:rFonts w:ascii="Arial" w:hAnsi="Arial" w:cs="Arial"/>
                <w:b/>
              </w:rPr>
              <w:t xml:space="preserve"> </w:t>
            </w:r>
            <w:r w:rsidR="00BF240D" w:rsidRPr="00BF240D">
              <w:rPr>
                <w:rFonts w:ascii="Arial" w:hAnsi="Arial" w:cs="Arial"/>
              </w:rPr>
              <w:t>approval is</w:t>
            </w:r>
            <w:r w:rsidR="00BF240D">
              <w:rPr>
                <w:rFonts w:ascii="Arial" w:hAnsi="Arial" w:cs="Arial"/>
                <w:b/>
              </w:rPr>
              <w:t xml:space="preserve"> </w:t>
            </w:r>
            <w:r w:rsidR="00BF240D" w:rsidRPr="00BF240D">
              <w:rPr>
                <w:rFonts w:ascii="Arial" w:hAnsi="Arial" w:cs="Arial"/>
              </w:rPr>
              <w:t>required</w:t>
            </w:r>
            <w:r w:rsidR="00BF240D">
              <w:rPr>
                <w:rFonts w:ascii="Arial" w:hAnsi="Arial" w:cs="Arial"/>
              </w:rPr>
              <w:t xml:space="preserve"> for all decisions</w:t>
            </w:r>
          </w:p>
        </w:tc>
        <w:tc>
          <w:tcPr>
            <w:tcW w:w="4111" w:type="dxa"/>
            <w:vAlign w:val="center"/>
          </w:tcPr>
          <w:p w14:paraId="0E1C2F8D" w14:textId="77777777" w:rsidR="00DD4885" w:rsidRPr="00A96C08" w:rsidRDefault="00DD4885" w:rsidP="00DD4885">
            <w:pPr>
              <w:rPr>
                <w:rFonts w:ascii="Arial" w:hAnsi="Arial" w:cs="Arial"/>
              </w:rPr>
            </w:pPr>
          </w:p>
        </w:tc>
        <w:tc>
          <w:tcPr>
            <w:tcW w:w="1984" w:type="dxa"/>
            <w:vAlign w:val="center"/>
          </w:tcPr>
          <w:p w14:paraId="6A58F5A2" w14:textId="77777777" w:rsidR="00DD4885" w:rsidRPr="00A96C08" w:rsidRDefault="00DD4885" w:rsidP="00DD4885">
            <w:pPr>
              <w:rPr>
                <w:rFonts w:ascii="Arial" w:hAnsi="Arial" w:cs="Arial"/>
              </w:rPr>
            </w:pPr>
          </w:p>
        </w:tc>
      </w:tr>
      <w:tr w:rsidR="00DD4885" w:rsidRPr="00A96C08" w14:paraId="1311D015" w14:textId="77777777" w:rsidTr="00BF240D">
        <w:trPr>
          <w:trHeight w:val="516"/>
        </w:trPr>
        <w:tc>
          <w:tcPr>
            <w:tcW w:w="3828" w:type="dxa"/>
            <w:vAlign w:val="center"/>
          </w:tcPr>
          <w:p w14:paraId="75678F14" w14:textId="77777777" w:rsidR="00DD4885" w:rsidRPr="00405321" w:rsidRDefault="00DD4885" w:rsidP="00BF240D">
            <w:pPr>
              <w:spacing w:before="120" w:after="120"/>
              <w:rPr>
                <w:rFonts w:ascii="Arial" w:hAnsi="Arial" w:cs="Arial"/>
              </w:rPr>
            </w:pPr>
            <w:r w:rsidRPr="00405321">
              <w:rPr>
                <w:rFonts w:ascii="Arial" w:hAnsi="Arial" w:cs="Arial"/>
                <w:b/>
              </w:rPr>
              <w:t>Ward Member(s)</w:t>
            </w:r>
            <w:r w:rsidR="00405321">
              <w:rPr>
                <w:rFonts w:ascii="Arial" w:hAnsi="Arial" w:cs="Arial"/>
              </w:rPr>
              <w:t xml:space="preserve"> – </w:t>
            </w:r>
            <w:r w:rsidR="00405321" w:rsidRPr="00405321">
              <w:rPr>
                <w:rFonts w:ascii="Arial" w:hAnsi="Arial" w:cs="Arial"/>
              </w:rPr>
              <w:t xml:space="preserve">Ward </w:t>
            </w:r>
            <w:r w:rsidR="00405321">
              <w:rPr>
                <w:rFonts w:ascii="Arial" w:hAnsi="Arial" w:cs="Arial"/>
              </w:rPr>
              <w:t xml:space="preserve">Members </w:t>
            </w:r>
            <w:r w:rsidR="00405321" w:rsidRPr="00405321">
              <w:rPr>
                <w:rFonts w:ascii="Arial" w:hAnsi="Arial" w:cs="Arial"/>
              </w:rPr>
              <w:t>should be told in advance about anything which particularly</w:t>
            </w:r>
            <w:r w:rsidR="00405321">
              <w:rPr>
                <w:rFonts w:ascii="Arial" w:hAnsi="Arial" w:cs="Arial"/>
              </w:rPr>
              <w:t xml:space="preserve"> </w:t>
            </w:r>
            <w:r w:rsidR="00405321" w:rsidRPr="00405321">
              <w:rPr>
                <w:rFonts w:ascii="Arial" w:hAnsi="Arial" w:cs="Arial"/>
              </w:rPr>
              <w:t>affects their ward and which is potentially controversia</w:t>
            </w:r>
            <w:r w:rsidR="00405321">
              <w:rPr>
                <w:rFonts w:ascii="Arial" w:hAnsi="Arial" w:cs="Arial"/>
              </w:rPr>
              <w:t xml:space="preserve">l but </w:t>
            </w:r>
            <w:r w:rsidR="00CD4BC9">
              <w:rPr>
                <w:rFonts w:ascii="Arial" w:hAnsi="Arial" w:cs="Arial"/>
              </w:rPr>
              <w:t xml:space="preserve">please note that </w:t>
            </w:r>
            <w:r w:rsidR="00405321">
              <w:rPr>
                <w:rFonts w:ascii="Arial" w:hAnsi="Arial" w:cs="Arial"/>
              </w:rPr>
              <w:t>Cabinet Members must be consulted first.</w:t>
            </w:r>
          </w:p>
        </w:tc>
        <w:tc>
          <w:tcPr>
            <w:tcW w:w="4111" w:type="dxa"/>
            <w:vAlign w:val="center"/>
          </w:tcPr>
          <w:p w14:paraId="20E8DFE3" w14:textId="77777777" w:rsidR="00DD4885" w:rsidRPr="00A96C08" w:rsidRDefault="00DD4885" w:rsidP="00DD4885">
            <w:pPr>
              <w:rPr>
                <w:rFonts w:ascii="Arial" w:hAnsi="Arial" w:cs="Arial"/>
              </w:rPr>
            </w:pPr>
          </w:p>
        </w:tc>
        <w:tc>
          <w:tcPr>
            <w:tcW w:w="1984" w:type="dxa"/>
            <w:vAlign w:val="center"/>
          </w:tcPr>
          <w:p w14:paraId="20E1D76A" w14:textId="77777777" w:rsidR="00DD4885" w:rsidRPr="00A96C08" w:rsidRDefault="00DD4885" w:rsidP="00DD4885">
            <w:pPr>
              <w:rPr>
                <w:rFonts w:ascii="Arial" w:hAnsi="Arial" w:cs="Arial"/>
              </w:rPr>
            </w:pPr>
          </w:p>
        </w:tc>
      </w:tr>
    </w:tbl>
    <w:p w14:paraId="2D686F8D" w14:textId="77777777" w:rsidR="008E4629" w:rsidRDefault="008E4629" w:rsidP="002611EB">
      <w:pPr>
        <w:rPr>
          <w:rFonts w:ascii="Arial" w:hAnsi="Arial" w:cs="Arial"/>
        </w:rPr>
      </w:pPr>
    </w:p>
    <w:p w14:paraId="1A8C375C" w14:textId="77777777" w:rsidR="00BE1FD4" w:rsidRDefault="003505E0" w:rsidP="002611EB">
      <w:pPr>
        <w:rPr>
          <w:rFonts w:ascii="Arial" w:hAnsi="Arial" w:cs="Arial"/>
        </w:rPr>
      </w:pPr>
      <w:r w:rsidRPr="005E37E4">
        <w:rPr>
          <w:rFonts w:ascii="Arial" w:hAnsi="Arial" w:cs="Arial"/>
        </w:rPr>
        <w:t xml:space="preserve">This form must be completed and </w:t>
      </w:r>
      <w:r w:rsidR="00E270E5">
        <w:rPr>
          <w:rFonts w:ascii="Arial" w:hAnsi="Arial" w:cs="Arial"/>
        </w:rPr>
        <w:t>sent</w:t>
      </w:r>
      <w:r w:rsidRPr="005E37E4">
        <w:rPr>
          <w:rFonts w:ascii="Arial" w:hAnsi="Arial" w:cs="Arial"/>
        </w:rPr>
        <w:t xml:space="preserve"> to Committee </w:t>
      </w:r>
      <w:r w:rsidR="002611EB">
        <w:rPr>
          <w:rFonts w:ascii="Arial" w:hAnsi="Arial" w:cs="Arial"/>
        </w:rPr>
        <w:t xml:space="preserve">and Member </w:t>
      </w:r>
      <w:r w:rsidRPr="005E37E4">
        <w:rPr>
          <w:rFonts w:ascii="Arial" w:hAnsi="Arial" w:cs="Arial"/>
        </w:rPr>
        <w:t xml:space="preserve">Services </w:t>
      </w:r>
      <w:r w:rsidR="00616F3F">
        <w:rPr>
          <w:rFonts w:ascii="Arial" w:hAnsi="Arial" w:cs="Arial"/>
          <w:b/>
        </w:rPr>
        <w:t>as soon as reasonably practicable</w:t>
      </w:r>
      <w:r w:rsidRPr="00C6130E">
        <w:rPr>
          <w:rFonts w:ascii="Arial" w:hAnsi="Arial" w:cs="Arial"/>
          <w:b/>
        </w:rPr>
        <w:t xml:space="preserve"> </w:t>
      </w:r>
      <w:r w:rsidRPr="00C678ED">
        <w:rPr>
          <w:rFonts w:ascii="Arial" w:hAnsi="Arial" w:cs="Arial"/>
        </w:rPr>
        <w:t>after</w:t>
      </w:r>
      <w:r w:rsidRPr="005E37E4">
        <w:rPr>
          <w:rFonts w:ascii="Arial" w:hAnsi="Arial" w:cs="Arial"/>
        </w:rPr>
        <w:t xml:space="preserve"> the decision is made</w:t>
      </w:r>
      <w:r w:rsidR="00532DF2" w:rsidRPr="005E37E4">
        <w:rPr>
          <w:rFonts w:ascii="Arial" w:hAnsi="Arial" w:cs="Arial"/>
        </w:rPr>
        <w:t>.</w:t>
      </w:r>
      <w:r w:rsidR="00834D72">
        <w:rPr>
          <w:rFonts w:ascii="Arial" w:hAnsi="Arial" w:cs="Arial"/>
        </w:rPr>
        <w:t xml:space="preserve"> P</w:t>
      </w:r>
      <w:r w:rsidR="00532DF2">
        <w:rPr>
          <w:rFonts w:ascii="Arial" w:hAnsi="Arial" w:cs="Arial"/>
        </w:rPr>
        <w:t xml:space="preserve">rompt notification is particularly important for </w:t>
      </w:r>
      <w:r w:rsidR="00532DF2" w:rsidRPr="000173BF">
        <w:rPr>
          <w:rFonts w:ascii="Arial" w:hAnsi="Arial" w:cs="Arial"/>
          <w:b/>
        </w:rPr>
        <w:t>key decisions</w:t>
      </w:r>
      <w:r w:rsidR="00532DF2">
        <w:rPr>
          <w:rFonts w:ascii="Arial" w:hAnsi="Arial" w:cs="Arial"/>
        </w:rPr>
        <w:t xml:space="preserve"> </w:t>
      </w:r>
      <w:r w:rsidR="005C6416">
        <w:rPr>
          <w:rFonts w:ascii="Arial" w:hAnsi="Arial" w:cs="Arial"/>
        </w:rPr>
        <w:t xml:space="preserve">which are subject to call-in, </w:t>
      </w:r>
      <w:r w:rsidR="00532DF2">
        <w:rPr>
          <w:rFonts w:ascii="Arial" w:hAnsi="Arial" w:cs="Arial"/>
        </w:rPr>
        <w:t xml:space="preserve">as the </w:t>
      </w:r>
      <w:r w:rsidR="005C6416">
        <w:rPr>
          <w:rFonts w:ascii="Arial" w:hAnsi="Arial" w:cs="Arial"/>
        </w:rPr>
        <w:t xml:space="preserve">call-in </w:t>
      </w:r>
      <w:r w:rsidR="00532DF2">
        <w:rPr>
          <w:rFonts w:ascii="Arial" w:hAnsi="Arial" w:cs="Arial"/>
        </w:rPr>
        <w:t xml:space="preserve">deadline is 2 working days </w:t>
      </w:r>
      <w:r w:rsidR="002611EB">
        <w:rPr>
          <w:rFonts w:ascii="Arial" w:hAnsi="Arial" w:cs="Arial"/>
        </w:rPr>
        <w:t>from the</w:t>
      </w:r>
      <w:r w:rsidR="00532DF2">
        <w:rPr>
          <w:rFonts w:ascii="Arial" w:hAnsi="Arial" w:cs="Arial"/>
        </w:rPr>
        <w:t xml:space="preserve"> decision </w:t>
      </w:r>
      <w:r w:rsidR="000173BF">
        <w:rPr>
          <w:rFonts w:ascii="Arial" w:hAnsi="Arial" w:cs="Arial"/>
        </w:rPr>
        <w:t xml:space="preserve">notice </w:t>
      </w:r>
      <w:r w:rsidR="00532DF2">
        <w:rPr>
          <w:rFonts w:ascii="Arial" w:hAnsi="Arial" w:cs="Arial"/>
        </w:rPr>
        <w:t>being published.</w:t>
      </w:r>
      <w:r w:rsidR="00834D72">
        <w:rPr>
          <w:rFonts w:ascii="Arial" w:hAnsi="Arial" w:cs="Arial"/>
        </w:rPr>
        <w:t xml:space="preserve"> </w:t>
      </w:r>
      <w:r w:rsidR="006F6731">
        <w:rPr>
          <w:rFonts w:ascii="Arial" w:hAnsi="Arial" w:cs="Arial"/>
        </w:rPr>
        <w:t>Before completing the form p</w:t>
      </w:r>
      <w:r w:rsidR="006F6731" w:rsidRPr="006F6731">
        <w:rPr>
          <w:rFonts w:ascii="Arial" w:hAnsi="Arial" w:cs="Arial"/>
        </w:rPr>
        <w:t>le</w:t>
      </w:r>
      <w:r w:rsidR="002611EB">
        <w:rPr>
          <w:rFonts w:ascii="Arial" w:hAnsi="Arial" w:cs="Arial"/>
        </w:rPr>
        <w:t>ase refer to the notes below</w:t>
      </w:r>
    </w:p>
    <w:p w14:paraId="103494AC" w14:textId="77777777" w:rsidR="00424A92" w:rsidRPr="00532DF2" w:rsidRDefault="00424A92" w:rsidP="00231385">
      <w:pPr>
        <w:ind w:left="-426"/>
        <w:rPr>
          <w:rFonts w:ascii="Arial" w:hAnsi="Arial" w:cs="Arial"/>
        </w:rPr>
      </w:pPr>
    </w:p>
    <w:p w14:paraId="4C385291" w14:textId="77777777" w:rsidR="00BF240D" w:rsidRDefault="00BF240D" w:rsidP="00BE1FD4">
      <w:pPr>
        <w:rPr>
          <w:rFonts w:ascii="Arial" w:hAnsi="Arial" w:cs="Arial"/>
          <w:b/>
          <w:sz w:val="28"/>
          <w:szCs w:val="28"/>
        </w:rPr>
      </w:pPr>
    </w:p>
    <w:p w14:paraId="27C4547A" w14:textId="77777777" w:rsidR="00BE1FD4" w:rsidRDefault="003505E0" w:rsidP="00BE1FD4">
      <w:pPr>
        <w:rPr>
          <w:rFonts w:ascii="Arial" w:hAnsi="Arial" w:cs="Arial"/>
          <w:b/>
          <w:sz w:val="28"/>
          <w:szCs w:val="28"/>
        </w:rPr>
      </w:pPr>
      <w:r w:rsidRPr="003505E0">
        <w:rPr>
          <w:rFonts w:ascii="Arial" w:hAnsi="Arial" w:cs="Arial"/>
          <w:b/>
          <w:sz w:val="28"/>
          <w:szCs w:val="28"/>
        </w:rPr>
        <w:t>NOTES</w:t>
      </w:r>
    </w:p>
    <w:p w14:paraId="31E990F5" w14:textId="77777777" w:rsidR="00231385" w:rsidRDefault="00231385" w:rsidP="00BE1FD4">
      <w:pPr>
        <w:rPr>
          <w:rFonts w:ascii="Arial" w:hAnsi="Arial" w:cs="Arial"/>
          <w:b/>
          <w:sz w:val="28"/>
          <w:szCs w:val="28"/>
        </w:rPr>
      </w:pPr>
    </w:p>
    <w:p w14:paraId="686AC92A" w14:textId="77777777" w:rsidR="004B1944" w:rsidRDefault="00616F3F" w:rsidP="00616F3F">
      <w:pPr>
        <w:rPr>
          <w:rFonts w:ascii="Arial" w:hAnsi="Arial" w:cs="Arial"/>
        </w:rPr>
      </w:pPr>
      <w:r w:rsidRPr="00616F3F">
        <w:rPr>
          <w:rFonts w:ascii="Arial" w:hAnsi="Arial" w:cs="Arial"/>
        </w:rPr>
        <w:t>The law</w:t>
      </w:r>
      <w:r>
        <w:rPr>
          <w:rStyle w:val="FootnoteReference"/>
          <w:rFonts w:ascii="Arial" w:hAnsi="Arial" w:cs="Arial"/>
        </w:rPr>
        <w:footnoteReference w:id="1"/>
      </w:r>
      <w:r w:rsidRPr="00616F3F">
        <w:rPr>
          <w:rFonts w:ascii="Arial" w:hAnsi="Arial" w:cs="Arial"/>
        </w:rPr>
        <w:t xml:space="preserve"> requires the Council to record executive and non-executive decisions taken by officers under delegated powers and to publish them on the Council’s website.</w:t>
      </w:r>
      <w:r w:rsidR="004B1944">
        <w:rPr>
          <w:rFonts w:ascii="Arial" w:hAnsi="Arial" w:cs="Arial"/>
        </w:rPr>
        <w:t xml:space="preserve">  </w:t>
      </w:r>
    </w:p>
    <w:p w14:paraId="63B43901" w14:textId="77777777" w:rsidR="004B1944" w:rsidRDefault="004B1944" w:rsidP="00616F3F">
      <w:pPr>
        <w:rPr>
          <w:rFonts w:ascii="Arial" w:hAnsi="Arial" w:cs="Arial"/>
        </w:rPr>
      </w:pPr>
    </w:p>
    <w:p w14:paraId="13FBD905" w14:textId="77777777" w:rsidR="00616F3F" w:rsidRDefault="00616F3F" w:rsidP="00616F3F">
      <w:pPr>
        <w:rPr>
          <w:rFonts w:ascii="Arial" w:hAnsi="Arial" w:cs="Arial"/>
        </w:rPr>
      </w:pPr>
      <w:r w:rsidRPr="00616F3F">
        <w:rPr>
          <w:rFonts w:ascii="Arial" w:hAnsi="Arial" w:cs="Arial"/>
        </w:rPr>
        <w:t>These requirements </w:t>
      </w:r>
      <w:r w:rsidRPr="00616F3F">
        <w:rPr>
          <w:rFonts w:ascii="Arial" w:hAnsi="Arial" w:cs="Arial"/>
          <w:b/>
          <w:bCs/>
        </w:rPr>
        <w:t>apply </w:t>
      </w:r>
      <w:r w:rsidRPr="00616F3F">
        <w:rPr>
          <w:rFonts w:ascii="Arial" w:hAnsi="Arial" w:cs="Arial"/>
        </w:rPr>
        <w:t xml:space="preserve">to decisions that would have been taken by Council or the </w:t>
      </w:r>
      <w:r w:rsidR="00834D72">
        <w:rPr>
          <w:rFonts w:ascii="Arial" w:hAnsi="Arial" w:cs="Arial"/>
        </w:rPr>
        <w:t>Cabinet</w:t>
      </w:r>
      <w:r w:rsidRPr="00616F3F">
        <w:rPr>
          <w:rFonts w:ascii="Arial" w:hAnsi="Arial" w:cs="Arial"/>
        </w:rPr>
        <w:t xml:space="preserve"> if delegated powers had not been given to an officer:</w:t>
      </w:r>
    </w:p>
    <w:p w14:paraId="3FC15FBF" w14:textId="77777777" w:rsidR="00616F3F" w:rsidRDefault="00616F3F" w:rsidP="00616F3F">
      <w:pPr>
        <w:numPr>
          <w:ilvl w:val="0"/>
          <w:numId w:val="5"/>
        </w:numPr>
        <w:rPr>
          <w:rFonts w:ascii="Arial" w:hAnsi="Arial" w:cs="Arial"/>
        </w:rPr>
      </w:pPr>
      <w:proofErr w:type="gramStart"/>
      <w:r w:rsidRPr="00616F3F">
        <w:rPr>
          <w:rFonts w:ascii="Arial" w:hAnsi="Arial" w:cs="Arial"/>
        </w:rPr>
        <w:t>under</w:t>
      </w:r>
      <w:proofErr w:type="gramEnd"/>
      <w:r w:rsidRPr="00616F3F">
        <w:rPr>
          <w:rFonts w:ascii="Arial" w:hAnsi="Arial" w:cs="Arial"/>
        </w:rPr>
        <w:t xml:space="preserve"> </w:t>
      </w:r>
      <w:r w:rsidR="002611EB">
        <w:rPr>
          <w:rFonts w:ascii="Arial" w:hAnsi="Arial" w:cs="Arial"/>
        </w:rPr>
        <w:t>an express</w:t>
      </w:r>
      <w:r w:rsidRPr="00616F3F">
        <w:rPr>
          <w:rFonts w:ascii="Arial" w:hAnsi="Arial" w:cs="Arial"/>
        </w:rPr>
        <w:t xml:space="preserve"> delegation granted at a meeting of </w:t>
      </w:r>
      <w:r w:rsidR="00834D72">
        <w:rPr>
          <w:rFonts w:ascii="Arial" w:hAnsi="Arial" w:cs="Arial"/>
        </w:rPr>
        <w:t>Cabinet</w:t>
      </w:r>
      <w:r w:rsidR="002611EB">
        <w:rPr>
          <w:rFonts w:ascii="Arial" w:hAnsi="Arial" w:cs="Arial"/>
        </w:rPr>
        <w:t>, Council or a Committee.</w:t>
      </w:r>
    </w:p>
    <w:p w14:paraId="7882EE70" w14:textId="77777777" w:rsidR="00616F3F" w:rsidRPr="00616F3F" w:rsidRDefault="00616F3F" w:rsidP="00616F3F">
      <w:pPr>
        <w:numPr>
          <w:ilvl w:val="0"/>
          <w:numId w:val="5"/>
        </w:numPr>
        <w:rPr>
          <w:rFonts w:ascii="Arial" w:hAnsi="Arial" w:cs="Arial"/>
        </w:rPr>
      </w:pPr>
      <w:r w:rsidRPr="00616F3F">
        <w:rPr>
          <w:rFonts w:ascii="Arial" w:hAnsi="Arial" w:cs="Arial"/>
        </w:rPr>
        <w:t>under a general delegation (where responsibility is delegated in the Constitution) and the effect of the decision is to:</w:t>
      </w:r>
    </w:p>
    <w:p w14:paraId="5202268A" w14:textId="77777777" w:rsidR="00616F3F" w:rsidRPr="00616F3F" w:rsidRDefault="00616F3F" w:rsidP="002611EB">
      <w:pPr>
        <w:numPr>
          <w:ilvl w:val="1"/>
          <w:numId w:val="5"/>
        </w:numPr>
        <w:rPr>
          <w:rFonts w:ascii="Arial" w:hAnsi="Arial" w:cs="Arial"/>
        </w:rPr>
      </w:pPr>
      <w:r w:rsidRPr="00616F3F">
        <w:rPr>
          <w:rFonts w:ascii="Arial" w:hAnsi="Arial" w:cs="Arial"/>
        </w:rPr>
        <w:t>grant a permission or licence;</w:t>
      </w:r>
    </w:p>
    <w:p w14:paraId="378D4CAE" w14:textId="77777777" w:rsidR="00616F3F" w:rsidRPr="00616F3F" w:rsidRDefault="00616F3F" w:rsidP="002611EB">
      <w:pPr>
        <w:numPr>
          <w:ilvl w:val="1"/>
          <w:numId w:val="5"/>
        </w:numPr>
        <w:rPr>
          <w:rFonts w:ascii="Arial" w:hAnsi="Arial" w:cs="Arial"/>
        </w:rPr>
      </w:pPr>
      <w:r w:rsidRPr="00616F3F">
        <w:rPr>
          <w:rFonts w:ascii="Arial" w:hAnsi="Arial" w:cs="Arial"/>
        </w:rPr>
        <w:t>affect the rights of an individual;</w:t>
      </w:r>
    </w:p>
    <w:p w14:paraId="42C3932A" w14:textId="77777777" w:rsidR="00616F3F" w:rsidRDefault="00616F3F" w:rsidP="002611EB">
      <w:pPr>
        <w:numPr>
          <w:ilvl w:val="1"/>
          <w:numId w:val="5"/>
        </w:numPr>
        <w:rPr>
          <w:rFonts w:ascii="Arial" w:hAnsi="Arial" w:cs="Arial"/>
        </w:rPr>
      </w:pPr>
      <w:r w:rsidRPr="00616F3F">
        <w:rPr>
          <w:rFonts w:ascii="Arial" w:hAnsi="Arial" w:cs="Arial"/>
        </w:rPr>
        <w:t>award a contract or incur expenditure wi</w:t>
      </w:r>
      <w:r>
        <w:rPr>
          <w:rFonts w:ascii="Arial" w:hAnsi="Arial" w:cs="Arial"/>
        </w:rPr>
        <w:t>th a value in excess of £10,000;</w:t>
      </w:r>
    </w:p>
    <w:p w14:paraId="63F197EF" w14:textId="77777777" w:rsidR="00616F3F" w:rsidRDefault="00616F3F" w:rsidP="002611EB">
      <w:pPr>
        <w:numPr>
          <w:ilvl w:val="1"/>
          <w:numId w:val="5"/>
        </w:numPr>
        <w:rPr>
          <w:rFonts w:ascii="Arial" w:hAnsi="Arial" w:cs="Arial"/>
        </w:rPr>
      </w:pPr>
      <w:r>
        <w:rPr>
          <w:rFonts w:ascii="Arial" w:hAnsi="Arial" w:cs="Arial"/>
        </w:rPr>
        <w:t>award</w:t>
      </w:r>
      <w:r w:rsidRPr="00616F3F">
        <w:rPr>
          <w:rFonts w:ascii="Arial" w:hAnsi="Arial" w:cs="Arial"/>
        </w:rPr>
        <w:t xml:space="preserve"> a contract with a value in excess of £10,000 but less than £</w:t>
      </w:r>
      <w:r w:rsidR="003547CD">
        <w:rPr>
          <w:rFonts w:ascii="Arial" w:hAnsi="Arial" w:cs="Arial"/>
        </w:rPr>
        <w:t>1,0</w:t>
      </w:r>
      <w:r w:rsidRPr="00616F3F">
        <w:rPr>
          <w:rFonts w:ascii="Arial" w:hAnsi="Arial" w:cs="Arial"/>
        </w:rPr>
        <w:t>00,000;</w:t>
      </w:r>
    </w:p>
    <w:p w14:paraId="465E9852" w14:textId="77777777" w:rsidR="00616F3F" w:rsidRDefault="00616F3F" w:rsidP="002611EB">
      <w:pPr>
        <w:numPr>
          <w:ilvl w:val="1"/>
          <w:numId w:val="5"/>
        </w:numPr>
        <w:rPr>
          <w:rFonts w:ascii="Arial" w:hAnsi="Arial" w:cs="Arial"/>
        </w:rPr>
      </w:pPr>
      <w:r>
        <w:rPr>
          <w:rFonts w:ascii="Arial" w:hAnsi="Arial" w:cs="Arial"/>
        </w:rPr>
        <w:t>acquire</w:t>
      </w:r>
      <w:r w:rsidRPr="00616F3F">
        <w:rPr>
          <w:rFonts w:ascii="Arial" w:hAnsi="Arial" w:cs="Arial"/>
        </w:rPr>
        <w:t xml:space="preserve"> or dispos</w:t>
      </w:r>
      <w:r>
        <w:rPr>
          <w:rFonts w:ascii="Arial" w:hAnsi="Arial" w:cs="Arial"/>
        </w:rPr>
        <w:t>e</w:t>
      </w:r>
      <w:r w:rsidRPr="00616F3F">
        <w:rPr>
          <w:rFonts w:ascii="Arial" w:hAnsi="Arial" w:cs="Arial"/>
        </w:rPr>
        <w:t xml:space="preserve"> of freeholds or leaseholds with a consideration or premium in excess of £10,000 but less than £500,000;</w:t>
      </w:r>
    </w:p>
    <w:p w14:paraId="36065C3A" w14:textId="77777777" w:rsidR="00616F3F" w:rsidRDefault="00616F3F" w:rsidP="002611EB">
      <w:pPr>
        <w:numPr>
          <w:ilvl w:val="1"/>
          <w:numId w:val="5"/>
        </w:numPr>
        <w:rPr>
          <w:rFonts w:ascii="Arial" w:hAnsi="Arial" w:cs="Arial"/>
        </w:rPr>
      </w:pPr>
      <w:r>
        <w:rPr>
          <w:rFonts w:ascii="Arial" w:hAnsi="Arial" w:cs="Arial"/>
        </w:rPr>
        <w:t>grant to new tenants or dispose</w:t>
      </w:r>
      <w:r w:rsidRPr="00616F3F">
        <w:rPr>
          <w:rFonts w:ascii="Arial" w:hAnsi="Arial" w:cs="Arial"/>
        </w:rPr>
        <w:t xml:space="preserve"> of leases with a rental value in excess of </w:t>
      </w:r>
      <w:r>
        <w:rPr>
          <w:rFonts w:ascii="Arial" w:hAnsi="Arial" w:cs="Arial"/>
        </w:rPr>
        <w:t>£10,000 but less than £125,000 (t</w:t>
      </w:r>
      <w:r w:rsidRPr="00616F3F">
        <w:rPr>
          <w:rFonts w:ascii="Arial" w:hAnsi="Arial" w:cs="Arial"/>
        </w:rPr>
        <w:t>his excludes assignments, holding over and rent reviews</w:t>
      </w:r>
      <w:r>
        <w:rPr>
          <w:rFonts w:ascii="Arial" w:hAnsi="Arial" w:cs="Arial"/>
        </w:rPr>
        <w:t>)</w:t>
      </w:r>
      <w:r w:rsidRPr="00616F3F">
        <w:rPr>
          <w:rFonts w:ascii="Arial" w:hAnsi="Arial" w:cs="Arial"/>
        </w:rPr>
        <w:t>;</w:t>
      </w:r>
    </w:p>
    <w:p w14:paraId="2D0D0021" w14:textId="77777777" w:rsidR="00616F3F" w:rsidRDefault="00616F3F" w:rsidP="002611EB">
      <w:pPr>
        <w:numPr>
          <w:ilvl w:val="1"/>
          <w:numId w:val="5"/>
        </w:numPr>
        <w:rPr>
          <w:rFonts w:ascii="Arial" w:hAnsi="Arial" w:cs="Arial"/>
        </w:rPr>
      </w:pPr>
      <w:r>
        <w:rPr>
          <w:rFonts w:ascii="Arial" w:hAnsi="Arial" w:cs="Arial"/>
        </w:rPr>
        <w:lastRenderedPageBreak/>
        <w:t>grant</w:t>
      </w:r>
      <w:r w:rsidRPr="00616F3F">
        <w:rPr>
          <w:rFonts w:ascii="Arial" w:hAnsi="Arial" w:cs="Arial"/>
        </w:rPr>
        <w:t xml:space="preserve"> ‘project approval’ for projects in excess of £10,000 but less than £500,000;</w:t>
      </w:r>
    </w:p>
    <w:p w14:paraId="66CAAA68" w14:textId="77777777" w:rsidR="00616F3F" w:rsidRPr="00616F3F" w:rsidRDefault="00616F3F" w:rsidP="002611EB">
      <w:pPr>
        <w:numPr>
          <w:ilvl w:val="1"/>
          <w:numId w:val="5"/>
        </w:numPr>
        <w:rPr>
          <w:rFonts w:ascii="Arial" w:hAnsi="Arial" w:cs="Arial"/>
        </w:rPr>
      </w:pPr>
      <w:r>
        <w:rPr>
          <w:rFonts w:ascii="Arial" w:hAnsi="Arial" w:cs="Arial"/>
        </w:rPr>
        <w:t>m</w:t>
      </w:r>
      <w:r w:rsidRPr="00616F3F">
        <w:rPr>
          <w:rFonts w:ascii="Arial" w:hAnsi="Arial" w:cs="Arial"/>
        </w:rPr>
        <w:t>ak</w:t>
      </w:r>
      <w:r>
        <w:rPr>
          <w:rFonts w:ascii="Arial" w:hAnsi="Arial" w:cs="Arial"/>
        </w:rPr>
        <w:t>e</w:t>
      </w:r>
      <w:r w:rsidRPr="00616F3F">
        <w:rPr>
          <w:rFonts w:ascii="Arial" w:hAnsi="Arial" w:cs="Arial"/>
        </w:rPr>
        <w:t xml:space="preserve"> a regulatory order which affects a number of people, for example a Public</w:t>
      </w:r>
      <w:r>
        <w:rPr>
          <w:rFonts w:ascii="Arial" w:hAnsi="Arial" w:cs="Arial"/>
        </w:rPr>
        <w:t xml:space="preserve"> </w:t>
      </w:r>
      <w:r w:rsidRPr="00616F3F">
        <w:rPr>
          <w:rFonts w:ascii="Arial" w:hAnsi="Arial" w:cs="Arial"/>
        </w:rPr>
        <w:t>Space Protection Order or a Parking Place Order;</w:t>
      </w:r>
    </w:p>
    <w:p w14:paraId="07F84F5F" w14:textId="77777777" w:rsidR="00616F3F" w:rsidRPr="00616F3F" w:rsidRDefault="00616F3F" w:rsidP="00616F3F">
      <w:pPr>
        <w:ind w:left="1440"/>
        <w:rPr>
          <w:rFonts w:ascii="Arial" w:hAnsi="Arial" w:cs="Arial"/>
        </w:rPr>
      </w:pPr>
    </w:p>
    <w:p w14:paraId="5C099F17" w14:textId="77777777" w:rsidR="00616F3F" w:rsidRDefault="00616F3F" w:rsidP="00616F3F">
      <w:pPr>
        <w:rPr>
          <w:rFonts w:ascii="Arial" w:hAnsi="Arial" w:cs="Arial"/>
        </w:rPr>
      </w:pPr>
      <w:r w:rsidRPr="00616F3F">
        <w:rPr>
          <w:rFonts w:ascii="Arial" w:hAnsi="Arial" w:cs="Arial"/>
        </w:rPr>
        <w:t>These requirements </w:t>
      </w:r>
      <w:r w:rsidRPr="00616F3F">
        <w:rPr>
          <w:rFonts w:ascii="Arial" w:hAnsi="Arial" w:cs="Arial"/>
          <w:b/>
          <w:bCs/>
        </w:rPr>
        <w:t>do not</w:t>
      </w:r>
      <w:r w:rsidRPr="00616F3F">
        <w:rPr>
          <w:rFonts w:ascii="Arial" w:hAnsi="Arial" w:cs="Arial"/>
        </w:rPr>
        <w:t> apply to:</w:t>
      </w:r>
    </w:p>
    <w:p w14:paraId="78291C4E" w14:textId="77777777" w:rsidR="00616F3F" w:rsidRDefault="00616F3F" w:rsidP="00616F3F">
      <w:pPr>
        <w:numPr>
          <w:ilvl w:val="0"/>
          <w:numId w:val="6"/>
        </w:numPr>
        <w:rPr>
          <w:rFonts w:ascii="Arial" w:hAnsi="Arial" w:cs="Arial"/>
        </w:rPr>
      </w:pPr>
      <w:r w:rsidRPr="00616F3F">
        <w:rPr>
          <w:rFonts w:ascii="Arial" w:hAnsi="Arial" w:cs="Arial"/>
        </w:rPr>
        <w:t>planning and licencing matters where there are established arrangements for recording decisions: or</w:t>
      </w:r>
    </w:p>
    <w:p w14:paraId="5C2FCC34" w14:textId="77777777" w:rsidR="00616F3F" w:rsidRPr="00616F3F" w:rsidRDefault="00616F3F" w:rsidP="00616F3F">
      <w:pPr>
        <w:numPr>
          <w:ilvl w:val="0"/>
          <w:numId w:val="6"/>
        </w:numPr>
        <w:rPr>
          <w:rFonts w:ascii="Arial" w:hAnsi="Arial" w:cs="Arial"/>
        </w:rPr>
      </w:pPr>
      <w:r w:rsidRPr="00616F3F">
        <w:rPr>
          <w:rFonts w:ascii="Arial" w:hAnsi="Arial" w:cs="Arial"/>
        </w:rPr>
        <w:t>decision</w:t>
      </w:r>
      <w:r w:rsidR="004B1944">
        <w:rPr>
          <w:rFonts w:ascii="Arial" w:hAnsi="Arial" w:cs="Arial"/>
        </w:rPr>
        <w:t>s</w:t>
      </w:r>
      <w:r w:rsidRPr="00616F3F">
        <w:rPr>
          <w:rFonts w:ascii="Arial" w:hAnsi="Arial" w:cs="Arial"/>
        </w:rPr>
        <w:t xml:space="preserve"> which are purely administrative or operational in nature</w:t>
      </w:r>
    </w:p>
    <w:p w14:paraId="30B9C813" w14:textId="77777777" w:rsidR="00616F3F" w:rsidRDefault="00616F3F" w:rsidP="00616F3F">
      <w:pPr>
        <w:rPr>
          <w:rFonts w:ascii="Arial" w:hAnsi="Arial" w:cs="Arial"/>
        </w:rPr>
      </w:pPr>
    </w:p>
    <w:p w14:paraId="623D4AEE" w14:textId="77777777" w:rsidR="004B1944" w:rsidRPr="004B1944" w:rsidRDefault="00231385" w:rsidP="004B1944">
      <w:pPr>
        <w:rPr>
          <w:rFonts w:ascii="Arial" w:hAnsi="Arial" w:cs="Arial"/>
        </w:rPr>
      </w:pPr>
      <w:r w:rsidRPr="00231385">
        <w:rPr>
          <w:rFonts w:ascii="Arial" w:hAnsi="Arial" w:cs="Arial"/>
        </w:rPr>
        <w:t xml:space="preserve">Officers making </w:t>
      </w:r>
      <w:r w:rsidR="005C6416">
        <w:rPr>
          <w:rFonts w:ascii="Arial" w:hAnsi="Arial" w:cs="Arial"/>
        </w:rPr>
        <w:t>such</w:t>
      </w:r>
      <w:r w:rsidRPr="00231385">
        <w:rPr>
          <w:rFonts w:ascii="Arial" w:hAnsi="Arial" w:cs="Arial"/>
        </w:rPr>
        <w:t xml:space="preserve"> decisions must complete a written statement containing details of the decision taken</w:t>
      </w:r>
      <w:r w:rsidRPr="00231385">
        <w:rPr>
          <w:rFonts w:ascii="Arial" w:hAnsi="Arial" w:cs="Arial"/>
          <w:b/>
        </w:rPr>
        <w:t>.</w:t>
      </w:r>
      <w:r w:rsidR="004B1944">
        <w:rPr>
          <w:rFonts w:ascii="Arial" w:hAnsi="Arial" w:cs="Arial"/>
          <w:b/>
        </w:rPr>
        <w:t xml:space="preserve"> </w:t>
      </w:r>
      <w:r w:rsidR="004B1944" w:rsidRPr="004B1944">
        <w:rPr>
          <w:rFonts w:ascii="Arial" w:hAnsi="Arial" w:cs="Arial"/>
        </w:rPr>
        <w:t>A copy of this decision</w:t>
      </w:r>
      <w:r w:rsidR="004B1944">
        <w:rPr>
          <w:rFonts w:ascii="Arial" w:hAnsi="Arial" w:cs="Arial"/>
        </w:rPr>
        <w:t xml:space="preserve"> notice</w:t>
      </w:r>
      <w:r w:rsidR="004B1944" w:rsidRPr="004B1944">
        <w:rPr>
          <w:rFonts w:ascii="Arial" w:hAnsi="Arial" w:cs="Arial"/>
        </w:rPr>
        <w:t xml:space="preserve"> must be retained by the relevant service for at least 6 years and any background papers for 4 years.</w:t>
      </w:r>
    </w:p>
    <w:p w14:paraId="647077FB" w14:textId="77777777" w:rsidR="00E97F84" w:rsidRDefault="00E97F84" w:rsidP="008A22C6"/>
    <w:p w14:paraId="49B7CB20" w14:textId="77777777" w:rsidR="000445D4" w:rsidRDefault="000445D4" w:rsidP="008A22C6">
      <w:pPr>
        <w:rPr>
          <w:rFonts w:ascii="Arial" w:hAnsi="Arial" w:cs="Arial"/>
          <w:b/>
        </w:rPr>
      </w:pPr>
      <w:r w:rsidRPr="000445D4">
        <w:rPr>
          <w:rFonts w:ascii="Arial" w:hAnsi="Arial" w:cs="Arial"/>
          <w:b/>
        </w:rPr>
        <w:t>Exempt or Confidential information</w:t>
      </w:r>
    </w:p>
    <w:p w14:paraId="2AF85687" w14:textId="77777777" w:rsidR="00B15340" w:rsidRDefault="00B15340" w:rsidP="008A22C6">
      <w:pPr>
        <w:rPr>
          <w:rFonts w:ascii="Arial" w:hAnsi="Arial" w:cs="Arial"/>
          <w:b/>
        </w:rPr>
      </w:pPr>
    </w:p>
    <w:p w14:paraId="141C52F6" w14:textId="77777777" w:rsidR="00B15340" w:rsidRPr="004B1944" w:rsidRDefault="00AC5899" w:rsidP="004B1944">
      <w:pPr>
        <w:rPr>
          <w:rFonts w:ascii="Arial" w:hAnsi="Arial" w:cs="Arial"/>
        </w:rPr>
      </w:pPr>
      <w:r w:rsidRPr="004B1944">
        <w:rPr>
          <w:rFonts w:ascii="Arial" w:hAnsi="Arial" w:cs="Arial"/>
        </w:rPr>
        <w:t xml:space="preserve">Information relating to a </w:t>
      </w:r>
      <w:r w:rsidR="00801BEB" w:rsidRPr="004B1944">
        <w:rPr>
          <w:rFonts w:ascii="Arial" w:hAnsi="Arial" w:cs="Arial"/>
        </w:rPr>
        <w:t xml:space="preserve">delegated </w:t>
      </w:r>
      <w:r w:rsidRPr="004B1944">
        <w:rPr>
          <w:rFonts w:ascii="Arial" w:hAnsi="Arial" w:cs="Arial"/>
        </w:rPr>
        <w:t>officer decision does not have to be made public if it is exempt or confidential.</w:t>
      </w:r>
      <w:r w:rsidR="004B1944" w:rsidRPr="004B1944">
        <w:rPr>
          <w:rFonts w:ascii="Arial" w:hAnsi="Arial" w:cs="Arial"/>
        </w:rPr>
        <w:t xml:space="preserve"> </w:t>
      </w:r>
      <w:r w:rsidR="00616F3F" w:rsidRPr="004B1944">
        <w:rPr>
          <w:rFonts w:ascii="Arial" w:hAnsi="Arial" w:cs="Arial"/>
        </w:rPr>
        <w:t>Summary information from this decision sheet (excluding all exempt or confidential information) will be published on the Council’s website.</w:t>
      </w:r>
    </w:p>
    <w:p w14:paraId="1DA759A6" w14:textId="77777777" w:rsidR="005C6416" w:rsidRDefault="005C6416" w:rsidP="00B15340">
      <w:pPr>
        <w:rPr>
          <w:rFonts w:ascii="Arial" w:hAnsi="Arial" w:cs="Arial"/>
        </w:rPr>
      </w:pPr>
    </w:p>
    <w:p w14:paraId="3826E436" w14:textId="77777777" w:rsidR="005C6416" w:rsidRDefault="005C6416" w:rsidP="005C6416">
      <w:pPr>
        <w:rPr>
          <w:rFonts w:ascii="Arial" w:hAnsi="Arial" w:cs="Arial"/>
          <w:b/>
        </w:rPr>
      </w:pPr>
      <w:r w:rsidRPr="006F6326">
        <w:rPr>
          <w:rFonts w:ascii="Arial" w:hAnsi="Arial" w:cs="Arial"/>
          <w:b/>
        </w:rPr>
        <w:t xml:space="preserve">Key or </w:t>
      </w:r>
      <w:r>
        <w:rPr>
          <w:rFonts w:ascii="Arial" w:hAnsi="Arial" w:cs="Arial"/>
          <w:b/>
        </w:rPr>
        <w:t>Non</w:t>
      </w:r>
      <w:r w:rsidRPr="006F6326">
        <w:rPr>
          <w:rFonts w:ascii="Arial" w:hAnsi="Arial" w:cs="Arial"/>
          <w:b/>
        </w:rPr>
        <w:t xml:space="preserve"> Key</w:t>
      </w:r>
      <w:r>
        <w:rPr>
          <w:rFonts w:ascii="Arial" w:hAnsi="Arial" w:cs="Arial"/>
          <w:b/>
        </w:rPr>
        <w:t xml:space="preserve"> Decision</w:t>
      </w:r>
    </w:p>
    <w:p w14:paraId="470DBA38" w14:textId="77777777" w:rsidR="005C6416" w:rsidRDefault="005C6416" w:rsidP="005C6416">
      <w:pPr>
        <w:rPr>
          <w:rFonts w:ascii="Arial" w:hAnsi="Arial" w:cs="Arial"/>
          <w:b/>
        </w:rPr>
      </w:pPr>
    </w:p>
    <w:p w14:paraId="74ADBE92" w14:textId="77777777" w:rsidR="005C6416" w:rsidRPr="004B1944" w:rsidRDefault="005C6416" w:rsidP="004B1944">
      <w:pPr>
        <w:rPr>
          <w:rFonts w:ascii="Arial" w:hAnsi="Arial" w:cs="Arial"/>
        </w:rPr>
      </w:pPr>
      <w:r w:rsidRPr="004B1944">
        <w:rPr>
          <w:rFonts w:ascii="Arial" w:hAnsi="Arial" w:cs="Arial"/>
        </w:rPr>
        <w:t>A key decision is an executive decision likely to have a significant effect on people living or working in at least two wards; or to in</w:t>
      </w:r>
      <w:r w:rsidR="00B928EF">
        <w:rPr>
          <w:rFonts w:ascii="Arial" w:hAnsi="Arial" w:cs="Arial"/>
        </w:rPr>
        <w:t>cur</w:t>
      </w:r>
      <w:r w:rsidRPr="004B1944">
        <w:rPr>
          <w:rFonts w:ascii="Arial" w:hAnsi="Arial" w:cs="Arial"/>
        </w:rPr>
        <w:t xml:space="preserve"> spending or saving</w:t>
      </w:r>
      <w:r w:rsidR="00B928EF">
        <w:rPr>
          <w:rFonts w:ascii="Arial" w:hAnsi="Arial" w:cs="Arial"/>
        </w:rPr>
        <w:t>s of</w:t>
      </w:r>
      <w:r w:rsidRPr="004B1944">
        <w:rPr>
          <w:rFonts w:ascii="Arial" w:hAnsi="Arial" w:cs="Arial"/>
        </w:rPr>
        <w:t xml:space="preserve"> £500,000 or more.</w:t>
      </w:r>
    </w:p>
    <w:p w14:paraId="4874EB23" w14:textId="77777777" w:rsidR="005C6416" w:rsidRPr="00B15340" w:rsidRDefault="005C6416" w:rsidP="00804BF2">
      <w:pPr>
        <w:ind w:left="426" w:hanging="426"/>
        <w:rPr>
          <w:rFonts w:ascii="Arial" w:hAnsi="Arial" w:cs="Arial"/>
        </w:rPr>
      </w:pPr>
    </w:p>
    <w:p w14:paraId="486D808C" w14:textId="77777777" w:rsidR="005C6416" w:rsidRPr="00B15340" w:rsidRDefault="005C6416" w:rsidP="005C6416">
      <w:pPr>
        <w:rPr>
          <w:rFonts w:ascii="Arial" w:hAnsi="Arial" w:cs="Arial"/>
        </w:rPr>
      </w:pPr>
      <w:r w:rsidRPr="004B1944">
        <w:rPr>
          <w:rFonts w:ascii="Arial" w:hAnsi="Arial" w:cs="Arial"/>
        </w:rPr>
        <w:t>A key decision can only be taken and recorded here if notice of it has been published in the Forward Plan for at least 28 clear days.</w:t>
      </w:r>
      <w:r w:rsidR="00834D72">
        <w:rPr>
          <w:rFonts w:ascii="Arial" w:hAnsi="Arial" w:cs="Arial"/>
        </w:rPr>
        <w:t xml:space="preserve"> Key decisions taken by officers may be “called in” by any four councillors or the Chair of the Scrutiny Committee within two days of the notice of decision being published.</w:t>
      </w:r>
      <w:r w:rsidRPr="005C6416">
        <w:rPr>
          <w:rFonts w:ascii="Arial" w:hAnsi="Arial" w:cs="Arial"/>
        </w:rPr>
        <w:tab/>
      </w:r>
    </w:p>
    <w:sectPr w:rsidR="005C6416" w:rsidRPr="00B15340" w:rsidSect="00532DF2">
      <w:footerReference w:type="default" r:id="rId9"/>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5855A" w14:textId="77777777" w:rsidR="00ED7F5B" w:rsidRDefault="00ED7F5B" w:rsidP="00F11FD1">
      <w:r>
        <w:separator/>
      </w:r>
    </w:p>
  </w:endnote>
  <w:endnote w:type="continuationSeparator" w:id="0">
    <w:p w14:paraId="351609CE" w14:textId="77777777" w:rsidR="00ED7F5B" w:rsidRDefault="00ED7F5B"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88190" w14:textId="77777777" w:rsidR="00C6130E" w:rsidRDefault="00C6130E" w:rsidP="00F11FD1">
    <w:pPr>
      <w:pStyle w:val="Footer"/>
      <w:jc w:val="center"/>
      <w:rPr>
        <w:rFonts w:ascii="Arial" w:hAnsi="Arial" w:cs="Arial"/>
        <w:b/>
      </w:rPr>
    </w:pPr>
  </w:p>
  <w:p w14:paraId="736F3592" w14:textId="77777777" w:rsidR="00F11FD1" w:rsidRDefault="00F11FD1" w:rsidP="00F11FD1">
    <w:pPr>
      <w:pStyle w:val="Footer"/>
      <w:jc w:val="center"/>
      <w:rPr>
        <w:rFonts w:ascii="Arial" w:hAnsi="Arial" w:cs="Arial"/>
        <w:b/>
      </w:rPr>
    </w:pPr>
    <w:r w:rsidRPr="00F11FD1">
      <w:rPr>
        <w:rFonts w:ascii="Arial" w:hAnsi="Arial" w:cs="Arial"/>
        <w:b/>
      </w:rPr>
      <w:t xml:space="preserve">Please send </w:t>
    </w:r>
    <w:r w:rsidR="003505E0">
      <w:rPr>
        <w:rFonts w:ascii="Arial" w:hAnsi="Arial" w:cs="Arial"/>
        <w:b/>
      </w:rPr>
      <w:t xml:space="preserve">the </w:t>
    </w:r>
    <w:r w:rsidRPr="00F11FD1">
      <w:rPr>
        <w:rFonts w:ascii="Arial" w:hAnsi="Arial" w:cs="Arial"/>
        <w:b/>
      </w:rPr>
      <w:t>completed form to</w:t>
    </w:r>
    <w:r w:rsidR="006F6731">
      <w:rPr>
        <w:rFonts w:ascii="Arial" w:hAnsi="Arial" w:cs="Arial"/>
        <w:b/>
      </w:rPr>
      <w:t xml:space="preserve"> </w:t>
    </w:r>
    <w:hyperlink r:id="rId1" w:history="1">
      <w:r w:rsidR="0005774E" w:rsidRPr="009345FC">
        <w:rPr>
          <w:rStyle w:val="Hyperlink"/>
          <w:rFonts w:ascii="Arial" w:hAnsi="Arial" w:cs="Arial"/>
          <w:b/>
        </w:rPr>
        <w:t>forwardplan@oxford.gov.uk</w:t>
      </w:r>
    </w:hyperlink>
  </w:p>
  <w:p w14:paraId="0C670E1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EF0CC" w14:textId="77777777" w:rsidR="00ED7F5B" w:rsidRDefault="00ED7F5B" w:rsidP="00F11FD1">
      <w:r>
        <w:separator/>
      </w:r>
    </w:p>
  </w:footnote>
  <w:footnote w:type="continuationSeparator" w:id="0">
    <w:p w14:paraId="5E6D6FEF" w14:textId="77777777" w:rsidR="00ED7F5B" w:rsidRDefault="00ED7F5B" w:rsidP="00F11FD1">
      <w:r>
        <w:continuationSeparator/>
      </w:r>
    </w:p>
  </w:footnote>
  <w:footnote w:id="1">
    <w:p w14:paraId="2D67E40D" w14:textId="77777777" w:rsidR="00616F3F" w:rsidRDefault="00616F3F">
      <w:pPr>
        <w:pStyle w:val="FootnoteText"/>
      </w:pPr>
      <w:r>
        <w:rPr>
          <w:rStyle w:val="FootnoteReference"/>
        </w:rPr>
        <w:footnoteRef/>
      </w:r>
      <w:r>
        <w:t xml:space="preserve"> </w:t>
      </w:r>
      <w:r w:rsidRPr="00616F3F">
        <w:t>the Local Authorities (Executive Arrangements) (Meetings and Access to Information) (England) Regulations 2012/2089 (Regulation 13(4))</w:t>
      </w:r>
      <w:r>
        <w:t xml:space="preserve"> and </w:t>
      </w:r>
      <w:r w:rsidRPr="00616F3F">
        <w:t>The Openness of Local Government Bodies Regulations 2014/2095 (Regulation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A0CFC"/>
    <w:multiLevelType w:val="hybridMultilevel"/>
    <w:tmpl w:val="80E8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461D4"/>
    <w:rsid w:val="0005774E"/>
    <w:rsid w:val="0008133A"/>
    <w:rsid w:val="000B4310"/>
    <w:rsid w:val="000E6706"/>
    <w:rsid w:val="000F4239"/>
    <w:rsid w:val="00181FCB"/>
    <w:rsid w:val="001B166A"/>
    <w:rsid w:val="001C064A"/>
    <w:rsid w:val="001C3A9A"/>
    <w:rsid w:val="001F398F"/>
    <w:rsid w:val="00231385"/>
    <w:rsid w:val="00260F65"/>
    <w:rsid w:val="002611EB"/>
    <w:rsid w:val="00263039"/>
    <w:rsid w:val="002A07C9"/>
    <w:rsid w:val="002B53D4"/>
    <w:rsid w:val="002D0007"/>
    <w:rsid w:val="002E61DD"/>
    <w:rsid w:val="003274B3"/>
    <w:rsid w:val="00335A9B"/>
    <w:rsid w:val="003505E0"/>
    <w:rsid w:val="003547CD"/>
    <w:rsid w:val="00373F5D"/>
    <w:rsid w:val="003B1236"/>
    <w:rsid w:val="004000D7"/>
    <w:rsid w:val="00405321"/>
    <w:rsid w:val="00405AB5"/>
    <w:rsid w:val="00424A92"/>
    <w:rsid w:val="00450DB3"/>
    <w:rsid w:val="0048474B"/>
    <w:rsid w:val="004A049B"/>
    <w:rsid w:val="004A76AE"/>
    <w:rsid w:val="004B1944"/>
    <w:rsid w:val="004C530F"/>
    <w:rsid w:val="00504E43"/>
    <w:rsid w:val="00513E90"/>
    <w:rsid w:val="00532DF2"/>
    <w:rsid w:val="0054121C"/>
    <w:rsid w:val="005A0070"/>
    <w:rsid w:val="005C3933"/>
    <w:rsid w:val="005C6416"/>
    <w:rsid w:val="005E37E4"/>
    <w:rsid w:val="00616F3F"/>
    <w:rsid w:val="006247C4"/>
    <w:rsid w:val="006D0080"/>
    <w:rsid w:val="006F5D01"/>
    <w:rsid w:val="006F6326"/>
    <w:rsid w:val="006F6731"/>
    <w:rsid w:val="00754822"/>
    <w:rsid w:val="007749A6"/>
    <w:rsid w:val="007908F4"/>
    <w:rsid w:val="007D270E"/>
    <w:rsid w:val="007D5697"/>
    <w:rsid w:val="00801BEB"/>
    <w:rsid w:val="00804BF2"/>
    <w:rsid w:val="00814CFA"/>
    <w:rsid w:val="00827326"/>
    <w:rsid w:val="008343AE"/>
    <w:rsid w:val="00834D72"/>
    <w:rsid w:val="00844D21"/>
    <w:rsid w:val="00854133"/>
    <w:rsid w:val="008613FB"/>
    <w:rsid w:val="008676E5"/>
    <w:rsid w:val="008900A7"/>
    <w:rsid w:val="00891B19"/>
    <w:rsid w:val="008A22C6"/>
    <w:rsid w:val="008E4629"/>
    <w:rsid w:val="0090214C"/>
    <w:rsid w:val="009047F9"/>
    <w:rsid w:val="00904E06"/>
    <w:rsid w:val="00986C99"/>
    <w:rsid w:val="009C1F22"/>
    <w:rsid w:val="009C665D"/>
    <w:rsid w:val="009F048F"/>
    <w:rsid w:val="009F6401"/>
    <w:rsid w:val="00A12928"/>
    <w:rsid w:val="00A96C08"/>
    <w:rsid w:val="00AA30E7"/>
    <w:rsid w:val="00AA5A14"/>
    <w:rsid w:val="00AC5899"/>
    <w:rsid w:val="00AF3D5F"/>
    <w:rsid w:val="00B15340"/>
    <w:rsid w:val="00B87695"/>
    <w:rsid w:val="00B928EF"/>
    <w:rsid w:val="00BD4490"/>
    <w:rsid w:val="00BE1FD4"/>
    <w:rsid w:val="00BF240D"/>
    <w:rsid w:val="00C07F80"/>
    <w:rsid w:val="00C251F7"/>
    <w:rsid w:val="00C6130E"/>
    <w:rsid w:val="00C678ED"/>
    <w:rsid w:val="00CB5E4F"/>
    <w:rsid w:val="00CD3636"/>
    <w:rsid w:val="00CD4BC9"/>
    <w:rsid w:val="00CE6085"/>
    <w:rsid w:val="00D33F83"/>
    <w:rsid w:val="00D543D9"/>
    <w:rsid w:val="00DB01D4"/>
    <w:rsid w:val="00DB398B"/>
    <w:rsid w:val="00DC2E8D"/>
    <w:rsid w:val="00DD1A34"/>
    <w:rsid w:val="00DD4634"/>
    <w:rsid w:val="00DD4885"/>
    <w:rsid w:val="00DD51B2"/>
    <w:rsid w:val="00E127E3"/>
    <w:rsid w:val="00E20A54"/>
    <w:rsid w:val="00E270E5"/>
    <w:rsid w:val="00E97F84"/>
    <w:rsid w:val="00EA4689"/>
    <w:rsid w:val="00ED7F5B"/>
    <w:rsid w:val="00EE3076"/>
    <w:rsid w:val="00F11FD1"/>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5C91"/>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1"/>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styleId="CommentReference">
    <w:name w:val="annotation reference"/>
    <w:basedOn w:val="DefaultParagraphFont"/>
    <w:uiPriority w:val="99"/>
    <w:semiHidden/>
    <w:unhideWhenUsed/>
    <w:rsid w:val="0048474B"/>
    <w:rPr>
      <w:sz w:val="16"/>
      <w:szCs w:val="16"/>
    </w:rPr>
  </w:style>
  <w:style w:type="paragraph" w:styleId="CommentText">
    <w:name w:val="annotation text"/>
    <w:basedOn w:val="Normal"/>
    <w:link w:val="CommentTextChar"/>
    <w:uiPriority w:val="99"/>
    <w:semiHidden/>
    <w:unhideWhenUsed/>
    <w:rsid w:val="0048474B"/>
    <w:rPr>
      <w:sz w:val="20"/>
      <w:szCs w:val="20"/>
    </w:rPr>
  </w:style>
  <w:style w:type="character" w:customStyle="1" w:styleId="CommentTextChar">
    <w:name w:val="Comment Text Char"/>
    <w:basedOn w:val="DefaultParagraphFont"/>
    <w:link w:val="CommentText"/>
    <w:uiPriority w:val="99"/>
    <w:semiHidden/>
    <w:rsid w:val="0048474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8474B"/>
    <w:rPr>
      <w:b/>
      <w:bCs/>
    </w:rPr>
  </w:style>
  <w:style w:type="character" w:customStyle="1" w:styleId="CommentSubjectChar">
    <w:name w:val="Comment Subject Char"/>
    <w:basedOn w:val="CommentTextChar"/>
    <w:link w:val="CommentSubject"/>
    <w:uiPriority w:val="99"/>
    <w:semiHidden/>
    <w:rsid w:val="0048474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67314270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wardplan@oxford.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orwardpla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5FD4D-E1C2-4D77-A366-A74CAFDF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ACB30305</Template>
  <TotalTime>1</TotalTime>
  <Pages>6</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MITCHELL John</cp:lastModifiedBy>
  <cp:revision>2</cp:revision>
  <cp:lastPrinted>2015-07-27T09:35:00Z</cp:lastPrinted>
  <dcterms:created xsi:type="dcterms:W3CDTF">2021-05-06T09:59:00Z</dcterms:created>
  <dcterms:modified xsi:type="dcterms:W3CDTF">2021-05-06T09:59:00Z</dcterms:modified>
</cp:coreProperties>
</file>